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E68A" w14:textId="7B2034E7" w:rsidR="00F72774" w:rsidRPr="00F8208B" w:rsidRDefault="00F72774" w:rsidP="00F8208B">
      <w:pPr>
        <w:pStyle w:val="Test"/>
        <w:pBdr>
          <w:top w:val="single" w:sz="4" w:space="1" w:color="000000"/>
          <w:left w:val="single" w:sz="4" w:space="4" w:color="000000"/>
          <w:bottom w:val="single" w:sz="4" w:space="4" w:color="000000"/>
          <w:right w:val="single" w:sz="4" w:space="4" w:color="000000"/>
        </w:pBdr>
        <w:shd w:val="clear" w:color="auto" w:fill="DED888"/>
        <w:autoSpaceDN w:val="0"/>
        <w:spacing w:after="160"/>
        <w:contextualSpacing w:val="0"/>
        <w:jc w:val="center"/>
        <w:rPr>
          <w:rStyle w:val="lev"/>
          <w:rFonts w:ascii="Times New Roman" w:hAnsi="Times New Roman" w:cs="Times New Roman"/>
          <w:b/>
          <w:bCs w:val="0"/>
          <w:color w:val="4F81BD" w:themeColor="accent1"/>
          <w:kern w:val="3"/>
          <w:sz w:val="32"/>
          <w:szCs w:val="32"/>
        </w:rPr>
      </w:pPr>
      <w:bookmarkStart w:id="0" w:name="_Hlk52354466"/>
      <w:r>
        <w:rPr>
          <w:rStyle w:val="lev"/>
          <w:rFonts w:ascii="Times New Roman" w:hAnsi="Times New Roman"/>
          <w:b/>
          <w:color w:val="4F81BD" w:themeColor="accent1"/>
          <w:sz w:val="32"/>
        </w:rPr>
        <w:t>Exemple d’affaire – Scénario de base</w:t>
      </w:r>
    </w:p>
    <w:bookmarkEnd w:id="0"/>
    <w:p w14:paraId="181F668A" w14:textId="77777777" w:rsidR="005E5DF0" w:rsidRPr="00F8208B" w:rsidRDefault="005E5DF0" w:rsidP="00A21D2B">
      <w:pPr>
        <w:spacing w:line="276" w:lineRule="auto"/>
        <w:rPr>
          <w:rFonts w:ascii="Times New Roman" w:hAnsi="Times New Roman" w:cs="Times New Roman"/>
          <w:b/>
          <w:sz w:val="24"/>
          <w:szCs w:val="24"/>
          <w:lang w:val="en-GB"/>
        </w:rPr>
      </w:pPr>
    </w:p>
    <w:p w14:paraId="07AD6AD1" w14:textId="0E5902A0" w:rsidR="00BE43BD" w:rsidRPr="00F8208B" w:rsidRDefault="009E4BF3" w:rsidP="00F8208B">
      <w:pPr>
        <w:pStyle w:val="Formatvorlage1"/>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sz w:val="24"/>
        </w:rPr>
        <w:t>La police française est contactée par un particulier (« informateur ») qui lui révèle des informations sur des activités frauduleuses menées par un consortium austro-allemand d’entreprises de construction, dont le bureau commun est basé à Hanovre (Allemagne) et qui participe à un important projet d’infrastructure à l’aéroport Charles de Gaulle (nouveau terminal 4). L’informateur pense que le projet est partiellement financé par l’Union européenne (UE). Selon les informations qu’il communique, le consortium coopère avec une société d’ingénierie italienne qu’il a chargée de concevoir l’agencement du système d’extincteurs automatiques du terminal. L’informateur affirme également que les documents qu’il peut fournir à la police (plusieurs copies de fichiers papier et une clé USB) prouveront que la société d’ingénierie italienne a facturé au consortium un montant largement supérieur à celui des services qu’elle prétend avoir fournis. Il ajoute en outre qu’une partie des fonds perçus par la société italienne en paiement de ses services a été versée à titre de « commission occulte » à Armin A., le directeur du consortium (un ressortissant autrichien travaillant depuis le bureau commun du consortium en Allemagne) sur son compte personnel dans une banque de Zurich.</w:t>
      </w:r>
    </w:p>
    <w:p w14:paraId="22E78D9F" w14:textId="77777777" w:rsidR="00BE43BD" w:rsidRPr="00F8208B" w:rsidRDefault="00BE43BD" w:rsidP="00A21D2B">
      <w:pPr>
        <w:spacing w:line="276" w:lineRule="auto"/>
        <w:jc w:val="both"/>
        <w:rPr>
          <w:rFonts w:ascii="Times New Roman" w:hAnsi="Times New Roman" w:cs="Times New Roman"/>
          <w:sz w:val="24"/>
          <w:szCs w:val="24"/>
          <w:lang w:val="en-US"/>
        </w:rPr>
      </w:pPr>
    </w:p>
    <w:p w14:paraId="2830E15C" w14:textId="77777777" w:rsidR="00D33136" w:rsidRPr="00F8208B" w:rsidRDefault="00D33136" w:rsidP="00A21D2B">
      <w:pPr>
        <w:spacing w:line="276" w:lineRule="auto"/>
        <w:jc w:val="both"/>
        <w:rPr>
          <w:rFonts w:ascii="Times New Roman" w:hAnsi="Times New Roman" w:cs="Times New Roman"/>
          <w:i/>
          <w:sz w:val="24"/>
          <w:szCs w:val="24"/>
        </w:rPr>
      </w:pPr>
      <w:r>
        <w:rPr>
          <w:rFonts w:ascii="Times New Roman" w:hAnsi="Times New Roman"/>
          <w:i/>
          <w:sz w:val="24"/>
        </w:rPr>
        <w:t>Note au formateur :</w:t>
      </w:r>
    </w:p>
    <w:p w14:paraId="76423CAB" w14:textId="77777777" w:rsidR="00B06115" w:rsidRPr="00F8208B" w:rsidRDefault="00B06115" w:rsidP="001D44CD">
      <w:pPr>
        <w:pStyle w:val="Paragraphedeliste"/>
        <w:numPr>
          <w:ilvl w:val="0"/>
          <w:numId w:val="37"/>
        </w:numPr>
        <w:spacing w:line="276" w:lineRule="auto"/>
        <w:jc w:val="both"/>
        <w:rPr>
          <w:rFonts w:ascii="Times New Roman" w:hAnsi="Times New Roman" w:cs="Times New Roman"/>
          <w:i/>
          <w:sz w:val="24"/>
          <w:szCs w:val="24"/>
        </w:rPr>
      </w:pPr>
      <w:r>
        <w:rPr>
          <w:rFonts w:ascii="Times New Roman" w:hAnsi="Times New Roman"/>
          <w:i/>
          <w:sz w:val="24"/>
        </w:rPr>
        <w:t>Ce scénario de base implique différents États membres et laisse ouverte la question de savoir où se concentre l’activité criminelle.</w:t>
      </w:r>
    </w:p>
    <w:p w14:paraId="661E5971" w14:textId="77777777" w:rsidR="00C43578" w:rsidRPr="00F8208B" w:rsidRDefault="004B12FF" w:rsidP="001D44CD">
      <w:pPr>
        <w:pStyle w:val="Paragraphedeliste"/>
        <w:numPr>
          <w:ilvl w:val="0"/>
          <w:numId w:val="37"/>
        </w:numPr>
        <w:spacing w:line="276" w:lineRule="auto"/>
        <w:jc w:val="both"/>
        <w:rPr>
          <w:rFonts w:ascii="Times New Roman" w:hAnsi="Times New Roman" w:cs="Times New Roman"/>
          <w:i/>
          <w:sz w:val="24"/>
          <w:szCs w:val="24"/>
        </w:rPr>
      </w:pPr>
      <w:r>
        <w:rPr>
          <w:rFonts w:ascii="Times New Roman" w:hAnsi="Times New Roman"/>
          <w:i/>
          <w:sz w:val="24"/>
        </w:rPr>
        <w:t xml:space="preserve">Les États membres mentionnés peuvent être remplacés par d’autres États membres (mais il doit s’agir d’États membres </w:t>
      </w:r>
      <w:r>
        <w:rPr>
          <w:rFonts w:ascii="Times New Roman" w:hAnsi="Times New Roman"/>
          <w:i/>
          <w:sz w:val="24"/>
          <w:u w:val="single"/>
        </w:rPr>
        <w:t>participants</w:t>
      </w:r>
      <w:r>
        <w:rPr>
          <w:rFonts w:ascii="Times New Roman" w:hAnsi="Times New Roman"/>
          <w:i/>
          <w:sz w:val="24"/>
        </w:rPr>
        <w:t>).</w:t>
      </w:r>
    </w:p>
    <w:p w14:paraId="355A1E7D" w14:textId="4B1FC1BB" w:rsidR="004B12FF" w:rsidRPr="00F8208B" w:rsidRDefault="004B12FF" w:rsidP="001D44CD">
      <w:pPr>
        <w:pStyle w:val="Paragraphedeliste"/>
        <w:numPr>
          <w:ilvl w:val="0"/>
          <w:numId w:val="37"/>
        </w:numPr>
        <w:spacing w:line="276" w:lineRule="auto"/>
        <w:jc w:val="both"/>
        <w:rPr>
          <w:rFonts w:ascii="Times New Roman" w:hAnsi="Times New Roman" w:cs="Times New Roman"/>
          <w:i/>
          <w:sz w:val="24"/>
          <w:szCs w:val="24"/>
        </w:rPr>
      </w:pPr>
      <w:r>
        <w:rPr>
          <w:rFonts w:ascii="Times New Roman" w:hAnsi="Times New Roman"/>
          <w:i/>
          <w:sz w:val="24"/>
        </w:rPr>
        <w:t>Le siège du consortium doit se trouver dans l’État membre où la formation a lieu (dans cet exemple : l’Allemagne – voir également les parties suivantes de l’exemple d’affaire : sera l’État membre de la nationalité de la plupart des suspects/accusés et où se concentre l’activité criminelle).</w:t>
      </w:r>
    </w:p>
    <w:p w14:paraId="5D508477" w14:textId="338237A8" w:rsidR="00645F06" w:rsidRPr="00F8208B" w:rsidRDefault="00645F06" w:rsidP="00A21D2B">
      <w:pPr>
        <w:spacing w:line="276" w:lineRule="auto"/>
        <w:rPr>
          <w:rFonts w:ascii="Times New Roman" w:hAnsi="Times New Roman" w:cs="Times New Roman"/>
          <w:b/>
        </w:rPr>
      </w:pPr>
      <w:r>
        <w:br w:type="page"/>
      </w:r>
    </w:p>
    <w:p w14:paraId="259DE626" w14:textId="77777777" w:rsidR="001C76A8" w:rsidRPr="00F8208B" w:rsidRDefault="001C76A8" w:rsidP="00A21D2B">
      <w:pPr>
        <w:spacing w:line="276" w:lineRule="auto"/>
        <w:rPr>
          <w:rFonts w:ascii="Times New Roman" w:hAnsi="Times New Roman" w:cs="Times New Roman"/>
          <w:b/>
          <w:lang w:val="en-US"/>
        </w:rPr>
      </w:pPr>
    </w:p>
    <w:p w14:paraId="74F6A803" w14:textId="77777777" w:rsidR="005E5DF0" w:rsidRPr="00F8208B" w:rsidRDefault="005E5DF0" w:rsidP="00F8208B">
      <w:pPr>
        <w:pStyle w:val="Test"/>
        <w:pBdr>
          <w:top w:val="single" w:sz="4" w:space="1" w:color="000000"/>
          <w:left w:val="single" w:sz="4" w:space="4" w:color="000000"/>
          <w:bottom w:val="single" w:sz="4" w:space="4" w:color="000000"/>
          <w:right w:val="single" w:sz="4" w:space="4" w:color="000000"/>
        </w:pBdr>
        <w:shd w:val="clear" w:color="auto" w:fill="DED888"/>
        <w:autoSpaceDN w:val="0"/>
        <w:spacing w:after="160"/>
        <w:contextualSpacing w:val="0"/>
        <w:jc w:val="center"/>
        <w:rPr>
          <w:rStyle w:val="lev"/>
          <w:rFonts w:ascii="Times New Roman" w:hAnsi="Times New Roman" w:cs="Times New Roman"/>
          <w:b/>
          <w:iCs/>
          <w:color w:val="4F81BD" w:themeColor="accent1"/>
          <w:kern w:val="3"/>
          <w:sz w:val="32"/>
          <w:szCs w:val="32"/>
        </w:rPr>
      </w:pPr>
      <w:r>
        <w:rPr>
          <w:rStyle w:val="lev"/>
          <w:rFonts w:ascii="Times New Roman" w:hAnsi="Times New Roman"/>
          <w:b/>
          <w:color w:val="4F81BD" w:themeColor="accent1"/>
          <w:sz w:val="32"/>
        </w:rPr>
        <w:t>Conclusion des enquêtes et mise en jugement</w:t>
      </w:r>
    </w:p>
    <w:p w14:paraId="359872AD" w14:textId="77777777" w:rsidR="005E5DF0" w:rsidRPr="00F8208B" w:rsidRDefault="005E5DF0" w:rsidP="00A21D2B">
      <w:pPr>
        <w:pStyle w:val="Paragraphedeliste"/>
        <w:spacing w:line="276" w:lineRule="auto"/>
        <w:rPr>
          <w:rFonts w:ascii="Times New Roman" w:hAnsi="Times New Roman" w:cs="Times New Roman"/>
          <w:sz w:val="24"/>
          <w:szCs w:val="24"/>
          <w:lang w:val="en-US"/>
        </w:rPr>
      </w:pPr>
    </w:p>
    <w:tbl>
      <w:tblPr>
        <w:tblW w:w="93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8"/>
      </w:tblGrid>
      <w:tr w:rsidR="00CB5E47" w:rsidRPr="004A1839" w14:paraId="62908BBC" w14:textId="77777777" w:rsidTr="00CB5E47">
        <w:trPr>
          <w:trHeight w:val="8772"/>
        </w:trPr>
        <w:tc>
          <w:tcPr>
            <w:tcW w:w="9348" w:type="dxa"/>
          </w:tcPr>
          <w:p w14:paraId="39B08F61" w14:textId="77777777" w:rsidR="00CB5E47" w:rsidRPr="00F8208B" w:rsidRDefault="00CB5E47" w:rsidP="00CB5E47">
            <w:pPr>
              <w:keepNext/>
              <w:suppressAutoHyphens/>
              <w:adjustRightInd w:val="0"/>
              <w:snapToGrid w:val="0"/>
              <w:spacing w:line="276" w:lineRule="auto"/>
              <w:ind w:left="110"/>
              <w:contextualSpacing/>
              <w:jc w:val="both"/>
              <w:rPr>
                <w:rFonts w:ascii="Times New Roman" w:hAnsi="Times New Roman" w:cs="Times New Roman"/>
                <w:sz w:val="24"/>
                <w:szCs w:val="24"/>
              </w:rPr>
            </w:pPr>
            <w:r>
              <w:rPr>
                <w:rFonts w:ascii="Times New Roman" w:hAnsi="Times New Roman"/>
                <w:sz w:val="24"/>
              </w:rPr>
              <w:t>Le procureur européen délégué (PED) à Berlin, en Allemagne, a été chargé des enquêtes en qualité de PED en charge du dossier. Les personnes suivantes sont devenues des suspects :</w:t>
            </w:r>
          </w:p>
          <w:p w14:paraId="45795301" w14:textId="07C6686E" w:rsidR="00CB5E47" w:rsidRPr="00F8208B" w:rsidRDefault="00CB5E47" w:rsidP="00CB5E47">
            <w:pPr>
              <w:pStyle w:val="Paragraphedeliste"/>
              <w:keepNext/>
              <w:numPr>
                <w:ilvl w:val="0"/>
                <w:numId w:val="38"/>
              </w:numPr>
              <w:tabs>
                <w:tab w:val="left" w:pos="1134"/>
              </w:tabs>
              <w:suppressAutoHyphens/>
              <w:adjustRightInd w:val="0"/>
              <w:snapToGrid w:val="0"/>
              <w:spacing w:line="276" w:lineRule="auto"/>
              <w:ind w:left="830"/>
              <w:jc w:val="both"/>
              <w:rPr>
                <w:rFonts w:ascii="Times New Roman" w:hAnsi="Times New Roman" w:cs="Times New Roman"/>
                <w:sz w:val="24"/>
                <w:szCs w:val="24"/>
              </w:rPr>
            </w:pPr>
            <w:r>
              <w:rPr>
                <w:rFonts w:ascii="Times New Roman" w:hAnsi="Times New Roman"/>
                <w:sz w:val="24"/>
              </w:rPr>
              <w:t>Armin A. : le gestionnaire en chef du consortium (autrichien) travaillant depuis le bureau commun du consortium à Hanovre.</w:t>
            </w:r>
          </w:p>
          <w:p w14:paraId="5A72343D" w14:textId="77777777" w:rsidR="00CB5E47" w:rsidRPr="00F8208B" w:rsidRDefault="00CB5E47" w:rsidP="00CB5E47">
            <w:pPr>
              <w:pStyle w:val="Paragraphedeliste"/>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rPr>
            </w:pPr>
            <w:r>
              <w:rPr>
                <w:rFonts w:ascii="Times New Roman" w:hAnsi="Times New Roman"/>
                <w:sz w:val="24"/>
              </w:rPr>
              <w:t>Bodo B. : un autre gestionnaire (allemand) au bureau commun du consortium, et le plus proche collègue de A. sur place, qui a été introduit dans le système par A. et dont le rôle était de vérifier et de cosigner les factures acceptées par A.</w:t>
            </w:r>
          </w:p>
          <w:p w14:paraId="6A4AF10F" w14:textId="77777777" w:rsidR="00CB5E47" w:rsidRPr="00F8208B" w:rsidRDefault="00CB5E47" w:rsidP="00CB5E47">
            <w:pPr>
              <w:pStyle w:val="Paragraphedeliste"/>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rPr>
            </w:pPr>
            <w:r>
              <w:rPr>
                <w:rFonts w:ascii="Times New Roman" w:hAnsi="Times New Roman"/>
                <w:sz w:val="24"/>
              </w:rPr>
              <w:t>Carlo C. : l’employé (italien) basé à Milan de la société d’ingénierie italienne, à qui A. semble avoir proposé le système de « commission occulte », dont il est ensuite convenu avec A.</w:t>
            </w:r>
          </w:p>
          <w:p w14:paraId="580EB1AD" w14:textId="76052395" w:rsidR="00CB5E47" w:rsidRPr="00F8208B" w:rsidRDefault="00CB5E47" w:rsidP="00CB5E47">
            <w:pPr>
              <w:pStyle w:val="Paragraphedeliste"/>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rPr>
            </w:pPr>
            <w:r>
              <w:rPr>
                <w:rFonts w:ascii="Times New Roman" w:hAnsi="Times New Roman"/>
                <w:sz w:val="24"/>
              </w:rPr>
              <w:t>Dirk D. : un troisième gestionnaire (allemand) au bureau commun du consortium, à qui A. ou B. avait demandé de cosigner des factures à plusieurs reprises, lorsque l’autre n’était pas disponible ; il reconnaît l’avoir fait bien qu’il ait exprimé ses soupçons quant à une éventuelle surfacturation, mais il a accepté après que A. lui a offert une montre de 3 000 euros. D. a coopéré à l’enquête, en apportant quelques preuves pertinentes.</w:t>
            </w:r>
          </w:p>
          <w:p w14:paraId="46C322E6" w14:textId="77777777" w:rsidR="00CB5E47" w:rsidRPr="00F8208B" w:rsidRDefault="00CB5E47" w:rsidP="00CB5E47">
            <w:pPr>
              <w:pStyle w:val="Paragraphedeliste"/>
              <w:keepNext/>
              <w:numPr>
                <w:ilvl w:val="1"/>
                <w:numId w:val="38"/>
              </w:numPr>
              <w:suppressAutoHyphens/>
              <w:snapToGrid w:val="0"/>
              <w:spacing w:line="276" w:lineRule="auto"/>
              <w:ind w:left="1550"/>
              <w:contextualSpacing w:val="0"/>
              <w:jc w:val="both"/>
              <w:rPr>
                <w:rFonts w:ascii="Times New Roman" w:hAnsi="Times New Roman" w:cs="Times New Roman"/>
                <w:sz w:val="24"/>
                <w:szCs w:val="24"/>
              </w:rPr>
            </w:pPr>
            <w:r>
              <w:rPr>
                <w:rFonts w:ascii="Times New Roman" w:hAnsi="Times New Roman"/>
                <w:sz w:val="24"/>
              </w:rPr>
              <w:t>Les résultats des enquêtes montrent que :</w:t>
            </w:r>
          </w:p>
          <w:p w14:paraId="471E9E5B" w14:textId="77777777" w:rsidR="00CB5E47" w:rsidRPr="00F8208B" w:rsidRDefault="00CB5E47" w:rsidP="00CB5E47">
            <w:pPr>
              <w:pStyle w:val="Paragraphedeliste"/>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rPr>
            </w:pPr>
            <w:r>
              <w:rPr>
                <w:rFonts w:ascii="Times New Roman" w:hAnsi="Times New Roman"/>
                <w:sz w:val="24"/>
              </w:rPr>
              <w:t>le projet de Paris était partiellement financé par l’UE (30 % de l’Union et 70 % de fonds publics français).</w:t>
            </w:r>
          </w:p>
          <w:p w14:paraId="7CADE9DD" w14:textId="46271A8F" w:rsidR="00CB5E47" w:rsidRPr="00F8208B" w:rsidRDefault="00CB5E47" w:rsidP="00CB5E47">
            <w:pPr>
              <w:pStyle w:val="Paragraphedeliste"/>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rPr>
            </w:pPr>
            <w:r>
              <w:rPr>
                <w:rFonts w:ascii="Times New Roman" w:hAnsi="Times New Roman"/>
                <w:sz w:val="24"/>
              </w:rPr>
              <w:t>C. était la personne responsable, au sein de la société d’ingénierie italienne, de la rédaction et de la présentation des factures, qui ont donné lieu à une surfacturation d’un montant total d’environ 100 000 euros.</w:t>
            </w:r>
          </w:p>
          <w:p w14:paraId="36F1B733" w14:textId="658CF1DF" w:rsidR="00CB5E47" w:rsidRPr="00F8208B" w:rsidRDefault="00CB5E47" w:rsidP="00CB5E47">
            <w:pPr>
              <w:pStyle w:val="Paragraphedeliste"/>
              <w:keepNext/>
              <w:numPr>
                <w:ilvl w:val="0"/>
                <w:numId w:val="36"/>
              </w:numPr>
              <w:tabs>
                <w:tab w:val="left" w:pos="1134"/>
              </w:tabs>
              <w:suppressAutoHyphens/>
              <w:snapToGrid w:val="0"/>
              <w:spacing w:line="276" w:lineRule="auto"/>
              <w:ind w:left="830"/>
              <w:contextualSpacing w:val="0"/>
              <w:jc w:val="both"/>
              <w:rPr>
                <w:rFonts w:ascii="Times New Roman" w:hAnsi="Times New Roman" w:cs="Times New Roman"/>
                <w:sz w:val="24"/>
                <w:szCs w:val="24"/>
              </w:rPr>
            </w:pPr>
            <w:r>
              <w:rPr>
                <w:rFonts w:ascii="Times New Roman" w:hAnsi="Times New Roman"/>
                <w:sz w:val="24"/>
              </w:rPr>
              <w:t>C. a fait en sorte qu’un montant d’environ 50 000 euros soit faussement déclaré comme étant des honoraires d’une société de conseil suisse et soit transféré sur le compte bancaire de A. à Zurich.</w:t>
            </w:r>
          </w:p>
          <w:p w14:paraId="720DF95D" w14:textId="77777777" w:rsidR="00CB5E47" w:rsidRPr="00F8208B" w:rsidRDefault="00CB5E47" w:rsidP="00CB5E47">
            <w:pPr>
              <w:pStyle w:val="Paragraphedeliste"/>
              <w:keepNext/>
              <w:numPr>
                <w:ilvl w:val="0"/>
                <w:numId w:val="36"/>
              </w:numPr>
              <w:tabs>
                <w:tab w:val="left" w:pos="1134"/>
              </w:tabs>
              <w:suppressAutoHyphens/>
              <w:snapToGrid w:val="0"/>
              <w:spacing w:line="276" w:lineRule="auto"/>
              <w:ind w:left="830"/>
              <w:contextualSpacing w:val="0"/>
              <w:jc w:val="both"/>
              <w:rPr>
                <w:rFonts w:ascii="Times New Roman" w:hAnsi="Times New Roman" w:cs="Times New Roman"/>
                <w:sz w:val="24"/>
                <w:szCs w:val="24"/>
              </w:rPr>
            </w:pPr>
            <w:r>
              <w:rPr>
                <w:rFonts w:ascii="Times New Roman" w:hAnsi="Times New Roman"/>
                <w:sz w:val="24"/>
              </w:rPr>
              <w:t>A. n’a soumis aucune déclaration fiscale concernant les fonds qu’il a reçus sur son compte bancaire suisse.</w:t>
            </w:r>
          </w:p>
          <w:p w14:paraId="038D660C" w14:textId="1709BDD5" w:rsidR="00CB5E47" w:rsidRPr="00CB5E47" w:rsidRDefault="00CB5E47" w:rsidP="00CB5E47">
            <w:pPr>
              <w:pStyle w:val="Paragraphedeliste"/>
              <w:keepNext/>
              <w:numPr>
                <w:ilvl w:val="1"/>
                <w:numId w:val="36"/>
              </w:numPr>
              <w:suppressAutoHyphens/>
              <w:adjustRightInd w:val="0"/>
              <w:snapToGrid w:val="0"/>
              <w:spacing w:line="276" w:lineRule="auto"/>
              <w:jc w:val="both"/>
              <w:rPr>
                <w:rFonts w:ascii="Times New Roman" w:hAnsi="Times New Roman" w:cs="Times New Roman"/>
                <w:sz w:val="24"/>
                <w:szCs w:val="24"/>
              </w:rPr>
            </w:pPr>
            <w:r>
              <w:rPr>
                <w:rFonts w:ascii="Times New Roman" w:hAnsi="Times New Roman"/>
                <w:sz w:val="24"/>
              </w:rPr>
              <w:t xml:space="preserve">En outre, un avocat de D. a pris contact avec le PED en charge du dossier : D. propose de témoigner contre les autres suspects et de réparer une partie du préjudice causé, c’est-à-dire </w:t>
            </w:r>
            <w:r>
              <w:rPr>
                <w:rFonts w:ascii="Times New Roman" w:hAnsi="Times New Roman"/>
                <w:i/>
                <w:iCs/>
                <w:sz w:val="24"/>
              </w:rPr>
              <w:t>a minima</w:t>
            </w:r>
            <w:r>
              <w:rPr>
                <w:rFonts w:ascii="Times New Roman" w:hAnsi="Times New Roman"/>
                <w:sz w:val="24"/>
              </w:rPr>
              <w:t xml:space="preserve"> le préjudice relatif aux factures qu’il a cosignées. En contrepartie, il demande qu’aucun procès ne soit intenté contre lui devant les tribunaux.</w:t>
            </w:r>
          </w:p>
        </w:tc>
      </w:tr>
    </w:tbl>
    <w:p w14:paraId="1A6269B8" w14:textId="77777777" w:rsidR="00F8208B" w:rsidRPr="00F8208B" w:rsidRDefault="00F8208B" w:rsidP="000A3AF1">
      <w:pPr>
        <w:spacing w:line="276" w:lineRule="auto"/>
        <w:jc w:val="both"/>
        <w:rPr>
          <w:rFonts w:ascii="Times New Roman" w:hAnsi="Times New Roman" w:cs="Times New Roman"/>
          <w:sz w:val="24"/>
          <w:szCs w:val="24"/>
          <w:lang w:val="en-US"/>
        </w:rPr>
      </w:pPr>
    </w:p>
    <w:p w14:paraId="0E36684B" w14:textId="5B4C54EA" w:rsidR="007F529E" w:rsidRPr="00F8208B" w:rsidRDefault="000A3AF1" w:rsidP="000A3AF1">
      <w:pPr>
        <w:spacing w:line="276" w:lineRule="auto"/>
        <w:jc w:val="both"/>
        <w:rPr>
          <w:rFonts w:ascii="Times New Roman" w:hAnsi="Times New Roman" w:cs="Times New Roman"/>
          <w:sz w:val="24"/>
          <w:szCs w:val="24"/>
        </w:rPr>
      </w:pPr>
      <w:r>
        <w:rPr>
          <w:rFonts w:ascii="Times New Roman" w:hAnsi="Times New Roman"/>
          <w:sz w:val="24"/>
        </w:rPr>
        <w:t>Questions :</w:t>
      </w:r>
    </w:p>
    <w:p w14:paraId="584BC41C" w14:textId="5524AA7A" w:rsidR="00A973E5" w:rsidRPr="00F8208B" w:rsidRDefault="007F529E" w:rsidP="000A3AF1">
      <w:pPr>
        <w:pStyle w:val="Paragraphedeliste"/>
        <w:numPr>
          <w:ilvl w:val="0"/>
          <w:numId w:val="36"/>
        </w:numPr>
        <w:tabs>
          <w:tab w:val="left" w:pos="1134"/>
        </w:tabs>
        <w:spacing w:line="276" w:lineRule="auto"/>
        <w:jc w:val="both"/>
        <w:rPr>
          <w:rFonts w:ascii="Times New Roman" w:hAnsi="Times New Roman" w:cs="Times New Roman"/>
          <w:sz w:val="24"/>
          <w:szCs w:val="24"/>
        </w:rPr>
      </w:pPr>
      <w:r>
        <w:rPr>
          <w:rFonts w:ascii="Times New Roman" w:hAnsi="Times New Roman"/>
          <w:sz w:val="24"/>
        </w:rPr>
        <w:t>Comment le PED en charge doit-il conclure son dossier contre les quatre suspects ?</w:t>
      </w:r>
    </w:p>
    <w:p w14:paraId="14D509DB" w14:textId="77777777" w:rsidR="000A3AF1" w:rsidRPr="00F8208B" w:rsidRDefault="000A3AF1" w:rsidP="000A3AF1">
      <w:pPr>
        <w:pStyle w:val="Paragraphedeliste"/>
        <w:numPr>
          <w:ilvl w:val="0"/>
          <w:numId w:val="36"/>
        </w:numPr>
        <w:tabs>
          <w:tab w:val="left" w:pos="1134"/>
        </w:tabs>
        <w:spacing w:line="276" w:lineRule="auto"/>
        <w:jc w:val="both"/>
        <w:rPr>
          <w:rFonts w:ascii="Times New Roman" w:hAnsi="Times New Roman" w:cs="Times New Roman"/>
          <w:sz w:val="24"/>
          <w:szCs w:val="24"/>
        </w:rPr>
      </w:pPr>
      <w:r>
        <w:rPr>
          <w:rFonts w:ascii="Times New Roman" w:hAnsi="Times New Roman"/>
          <w:sz w:val="24"/>
        </w:rPr>
        <w:t>Quels seraient précisément les chefs d’accusation ?</w:t>
      </w:r>
    </w:p>
    <w:p w14:paraId="5CF95415" w14:textId="2AEB59F5" w:rsidR="000A3AF1" w:rsidRPr="00F8208B" w:rsidRDefault="00A378E5" w:rsidP="000A3AF1">
      <w:pPr>
        <w:pStyle w:val="Paragraphedeliste"/>
        <w:numPr>
          <w:ilvl w:val="0"/>
          <w:numId w:val="36"/>
        </w:numPr>
        <w:tabs>
          <w:tab w:val="left" w:pos="1134"/>
        </w:tabs>
        <w:spacing w:line="276" w:lineRule="auto"/>
        <w:jc w:val="both"/>
        <w:rPr>
          <w:rFonts w:ascii="Times New Roman" w:hAnsi="Times New Roman" w:cs="Times New Roman"/>
          <w:sz w:val="24"/>
          <w:szCs w:val="24"/>
        </w:rPr>
      </w:pPr>
      <w:r>
        <w:rPr>
          <w:rFonts w:ascii="Times New Roman" w:hAnsi="Times New Roman"/>
          <w:sz w:val="24"/>
        </w:rPr>
        <w:t>Quelle serait la juridiction compétente </w:t>
      </w:r>
      <w:r w:rsidR="000A3AF1">
        <w:rPr>
          <w:rFonts w:ascii="Times New Roman" w:hAnsi="Times New Roman"/>
          <w:sz w:val="24"/>
        </w:rPr>
        <w:t>?</w:t>
      </w:r>
    </w:p>
    <w:p w14:paraId="7AACF1B5" w14:textId="17276278" w:rsidR="000A3AF1" w:rsidRPr="00F8208B" w:rsidRDefault="000A3AF1" w:rsidP="000A3AF1">
      <w:pPr>
        <w:pStyle w:val="Paragraphedeliste"/>
        <w:numPr>
          <w:ilvl w:val="0"/>
          <w:numId w:val="36"/>
        </w:numPr>
        <w:tabs>
          <w:tab w:val="left" w:pos="1134"/>
        </w:tabs>
        <w:spacing w:line="276" w:lineRule="auto"/>
        <w:jc w:val="both"/>
        <w:rPr>
          <w:rFonts w:ascii="Times New Roman" w:hAnsi="Times New Roman" w:cs="Times New Roman"/>
          <w:sz w:val="24"/>
          <w:szCs w:val="24"/>
        </w:rPr>
      </w:pPr>
      <w:r>
        <w:rPr>
          <w:rFonts w:ascii="Times New Roman" w:hAnsi="Times New Roman"/>
          <w:sz w:val="24"/>
        </w:rPr>
        <w:t>Quelles démarches le PED en charge devrait-il entreprendre en interne au sein du Parquet européen ?</w:t>
      </w:r>
    </w:p>
    <w:p w14:paraId="6DAF4F38" w14:textId="77777777" w:rsidR="001A027B" w:rsidRPr="00F8208B" w:rsidRDefault="001A027B" w:rsidP="00A21D2B">
      <w:pPr>
        <w:spacing w:line="276" w:lineRule="auto"/>
        <w:jc w:val="both"/>
        <w:rPr>
          <w:rFonts w:ascii="Times New Roman" w:hAnsi="Times New Roman" w:cs="Times New Roman"/>
          <w:sz w:val="24"/>
          <w:szCs w:val="24"/>
          <w:lang w:val="en-US"/>
        </w:rPr>
      </w:pPr>
    </w:p>
    <w:p w14:paraId="797F0A81" w14:textId="77777777" w:rsidR="004B12FF" w:rsidRPr="00F8208B" w:rsidRDefault="004B12FF" w:rsidP="00A21D2B">
      <w:pPr>
        <w:spacing w:line="276" w:lineRule="auto"/>
        <w:jc w:val="both"/>
        <w:rPr>
          <w:rFonts w:ascii="Times New Roman" w:hAnsi="Times New Roman" w:cs="Times New Roman"/>
          <w:i/>
          <w:sz w:val="24"/>
          <w:szCs w:val="24"/>
        </w:rPr>
      </w:pPr>
      <w:r>
        <w:rPr>
          <w:rFonts w:ascii="Times New Roman" w:hAnsi="Times New Roman"/>
          <w:i/>
          <w:sz w:val="24"/>
        </w:rPr>
        <w:t>Note au formateur :</w:t>
      </w:r>
    </w:p>
    <w:p w14:paraId="19C2FE1D" w14:textId="77777777" w:rsidR="00C43578" w:rsidRPr="00F8208B" w:rsidRDefault="00C43578" w:rsidP="001D44CD">
      <w:pPr>
        <w:pStyle w:val="Paragraphedeliste"/>
        <w:numPr>
          <w:ilvl w:val="0"/>
          <w:numId w:val="35"/>
        </w:numPr>
        <w:spacing w:line="276" w:lineRule="auto"/>
        <w:jc w:val="both"/>
        <w:rPr>
          <w:rFonts w:ascii="Times New Roman" w:hAnsi="Times New Roman" w:cs="Times New Roman"/>
          <w:i/>
          <w:sz w:val="24"/>
          <w:szCs w:val="24"/>
        </w:rPr>
      </w:pPr>
      <w:r>
        <w:rPr>
          <w:rFonts w:ascii="Times New Roman" w:hAnsi="Times New Roman"/>
          <w:i/>
          <w:sz w:val="24"/>
        </w:rPr>
        <w:lastRenderedPageBreak/>
        <w:t>Voir la première partie de l’exemple d’affaire et les notes y afférentes.</w:t>
      </w:r>
    </w:p>
    <w:p w14:paraId="689B4CC4" w14:textId="77777777" w:rsidR="00C43578" w:rsidRPr="00F8208B" w:rsidRDefault="004B12FF" w:rsidP="001D44CD">
      <w:pPr>
        <w:pStyle w:val="Paragraphedeliste"/>
        <w:numPr>
          <w:ilvl w:val="0"/>
          <w:numId w:val="35"/>
        </w:numPr>
        <w:spacing w:line="276" w:lineRule="auto"/>
        <w:jc w:val="both"/>
        <w:rPr>
          <w:rFonts w:ascii="Times New Roman" w:hAnsi="Times New Roman" w:cs="Times New Roman"/>
          <w:i/>
          <w:sz w:val="24"/>
          <w:szCs w:val="24"/>
        </w:rPr>
      </w:pPr>
      <w:r>
        <w:rPr>
          <w:rFonts w:ascii="Times New Roman" w:hAnsi="Times New Roman"/>
          <w:i/>
          <w:sz w:val="24"/>
        </w:rPr>
        <w:t>L’État membre du PED doit être remplacé par l’État membre participant où la formation a lieu.</w:t>
      </w:r>
    </w:p>
    <w:p w14:paraId="28DCD7D1" w14:textId="03EEB960" w:rsidR="004B12FF" w:rsidRPr="00F8208B" w:rsidRDefault="00C43578" w:rsidP="001D44CD">
      <w:pPr>
        <w:pStyle w:val="Paragraphedeliste"/>
        <w:numPr>
          <w:ilvl w:val="0"/>
          <w:numId w:val="35"/>
        </w:numPr>
        <w:spacing w:line="276" w:lineRule="auto"/>
        <w:jc w:val="both"/>
        <w:rPr>
          <w:rFonts w:ascii="Times New Roman" w:hAnsi="Times New Roman" w:cs="Times New Roman"/>
          <w:i/>
          <w:sz w:val="24"/>
          <w:szCs w:val="24"/>
        </w:rPr>
      </w:pPr>
      <w:r>
        <w:rPr>
          <w:rFonts w:ascii="Times New Roman" w:hAnsi="Times New Roman"/>
          <w:i/>
          <w:sz w:val="24"/>
        </w:rPr>
        <w:t xml:space="preserve">La nationalité des suspects/accusés A., B. et D. peut être modifiée, mais au moins l’un d’entre eux doit avoir une nationalité distincte des deux autres. La nationalité de C. peut également être modifiée, mais il doit s’agir de la nationalité de l’État membre où lui et la société d’ingénierie sont établis. Toutes les nationalités doivent être celles d’États membres </w:t>
      </w:r>
      <w:r>
        <w:rPr>
          <w:rFonts w:ascii="Times New Roman" w:hAnsi="Times New Roman"/>
          <w:i/>
          <w:sz w:val="24"/>
          <w:u w:val="single"/>
        </w:rPr>
        <w:t>participants</w:t>
      </w:r>
      <w:r>
        <w:rPr>
          <w:rFonts w:ascii="Times New Roman" w:hAnsi="Times New Roman"/>
          <w:i/>
          <w:sz w:val="24"/>
        </w:rPr>
        <w:t>.</w:t>
      </w:r>
    </w:p>
    <w:p w14:paraId="3B5033E2" w14:textId="77777777" w:rsidR="001C76A8" w:rsidRPr="00F8208B" w:rsidRDefault="001C76A8" w:rsidP="001D44CD">
      <w:pPr>
        <w:pStyle w:val="Paragraphedeliste"/>
        <w:numPr>
          <w:ilvl w:val="0"/>
          <w:numId w:val="35"/>
        </w:numPr>
        <w:spacing w:line="276" w:lineRule="auto"/>
        <w:jc w:val="both"/>
        <w:rPr>
          <w:rFonts w:ascii="Times New Roman" w:hAnsi="Times New Roman" w:cs="Times New Roman"/>
          <w:i/>
          <w:sz w:val="24"/>
          <w:szCs w:val="24"/>
        </w:rPr>
      </w:pPr>
      <w:r>
        <w:rPr>
          <w:rFonts w:ascii="Times New Roman" w:hAnsi="Times New Roman"/>
          <w:i/>
          <w:sz w:val="24"/>
        </w:rPr>
        <w:t>La Suisse a été choisie pour illustrer le fait que la juridiction d’un pays tiers peut entrer en jeu et pour introduire ce pays en vue d’une partie ultérieure de l’affaire axée sur la coopération internationale. N’importe quel autre pays tiers est possible, ou il peut également être changé en un État membre participant ou non participant pour faciliter le scénario.</w:t>
      </w:r>
    </w:p>
    <w:p w14:paraId="0EE33F78" w14:textId="77777777" w:rsidR="004B12FF" w:rsidRPr="00F8208B" w:rsidRDefault="004B12FF" w:rsidP="00A21D2B">
      <w:pPr>
        <w:spacing w:line="276" w:lineRule="auto"/>
        <w:jc w:val="both"/>
        <w:rPr>
          <w:rFonts w:ascii="Times New Roman" w:hAnsi="Times New Roman" w:cs="Times New Roman"/>
          <w:sz w:val="24"/>
          <w:szCs w:val="24"/>
          <w:lang w:val="en-US"/>
        </w:rPr>
      </w:pPr>
    </w:p>
    <w:p w14:paraId="3F069451" w14:textId="77777777" w:rsidR="00B06115" w:rsidRPr="00F8208B" w:rsidRDefault="00B06115" w:rsidP="00A21D2B">
      <w:pPr>
        <w:spacing w:line="276" w:lineRule="auto"/>
        <w:jc w:val="both"/>
        <w:rPr>
          <w:rFonts w:ascii="Times New Roman" w:hAnsi="Times New Roman" w:cs="Times New Roman"/>
          <w:i/>
          <w:sz w:val="24"/>
          <w:szCs w:val="24"/>
        </w:rPr>
      </w:pPr>
      <w:r>
        <w:rPr>
          <w:rFonts w:ascii="Times New Roman" w:hAnsi="Times New Roman"/>
          <w:i/>
          <w:sz w:val="24"/>
        </w:rPr>
        <w:t>L’objectif de cette partie est de discuter des différentes manières de conclure la phase d’enquête selon le règlement du Parquet européen (voir articles 10(3) et 35(1)) :</w:t>
      </w:r>
    </w:p>
    <w:p w14:paraId="193F5C98" w14:textId="77777777" w:rsidR="000A3AF1" w:rsidRPr="00F8208B" w:rsidRDefault="00F74364" w:rsidP="001D44CD">
      <w:pPr>
        <w:pStyle w:val="Paragraphedeliste"/>
        <w:numPr>
          <w:ilvl w:val="0"/>
          <w:numId w:val="39"/>
        </w:numPr>
        <w:spacing w:line="276" w:lineRule="auto"/>
        <w:jc w:val="both"/>
        <w:rPr>
          <w:rFonts w:ascii="Times New Roman" w:hAnsi="Times New Roman" w:cs="Times New Roman"/>
          <w:i/>
          <w:sz w:val="24"/>
          <w:szCs w:val="24"/>
        </w:rPr>
      </w:pPr>
      <w:r>
        <w:rPr>
          <w:rFonts w:ascii="Times New Roman" w:hAnsi="Times New Roman"/>
          <w:i/>
          <w:sz w:val="24"/>
        </w:rPr>
        <w:t>Poursuites devant une juridiction nationale (article 36) : le scénario vise à faire inculper A., B. et C. devant un tribunal. Il peut s’agir d’une affaire conjointe contre les trois, mais ce n’est pas nécessaire. Le for le plus probable est l’Allemagne (ou, en cas de changement, un autre État membre où se trouve le siège du consortium).</w:t>
      </w:r>
    </w:p>
    <w:p w14:paraId="7A74CA54" w14:textId="70F9A42B" w:rsidR="00B06115" w:rsidRPr="00F8208B" w:rsidRDefault="000A3AF1" w:rsidP="001D44CD">
      <w:pPr>
        <w:pStyle w:val="Paragraphedeliste"/>
        <w:numPr>
          <w:ilvl w:val="0"/>
          <w:numId w:val="39"/>
        </w:numPr>
        <w:spacing w:line="276" w:lineRule="auto"/>
        <w:jc w:val="both"/>
        <w:rPr>
          <w:rFonts w:ascii="Times New Roman" w:hAnsi="Times New Roman" w:cs="Times New Roman"/>
          <w:i/>
          <w:sz w:val="24"/>
          <w:szCs w:val="24"/>
        </w:rPr>
      </w:pPr>
      <w:r>
        <w:rPr>
          <w:rFonts w:ascii="Times New Roman" w:hAnsi="Times New Roman"/>
          <w:i/>
          <w:sz w:val="24"/>
        </w:rPr>
        <w:t>Les participants au séminaire pourront également discuter des questions qui se posent dans le cadre de leur droit national applicable, y compris les droits procéduraux et de défense : quels seraient précisément les chefs d’accusation ? Quel</w:t>
      </w:r>
      <w:r w:rsidR="00A378E5">
        <w:rPr>
          <w:rFonts w:ascii="Times New Roman" w:hAnsi="Times New Roman"/>
          <w:i/>
          <w:sz w:val="24"/>
        </w:rPr>
        <w:t>le</w:t>
      </w:r>
      <w:r>
        <w:rPr>
          <w:rFonts w:ascii="Times New Roman" w:hAnsi="Times New Roman"/>
          <w:i/>
          <w:sz w:val="24"/>
        </w:rPr>
        <w:t xml:space="preserve"> serait </w:t>
      </w:r>
      <w:r w:rsidR="00A378E5">
        <w:rPr>
          <w:rFonts w:ascii="Times New Roman" w:hAnsi="Times New Roman"/>
          <w:i/>
          <w:sz w:val="24"/>
        </w:rPr>
        <w:t>la juridiction</w:t>
      </w:r>
      <w:r>
        <w:rPr>
          <w:rFonts w:ascii="Times New Roman" w:hAnsi="Times New Roman"/>
          <w:i/>
          <w:sz w:val="24"/>
        </w:rPr>
        <w:t xml:space="preserve"> compétent</w:t>
      </w:r>
      <w:r w:rsidR="00A378E5">
        <w:rPr>
          <w:rFonts w:ascii="Times New Roman" w:hAnsi="Times New Roman"/>
          <w:i/>
          <w:sz w:val="24"/>
        </w:rPr>
        <w:t>e</w:t>
      </w:r>
      <w:r>
        <w:rPr>
          <w:rFonts w:ascii="Times New Roman" w:hAnsi="Times New Roman"/>
          <w:i/>
          <w:sz w:val="24"/>
        </w:rPr>
        <w:t> ? Quelles démarches le PED en charge devrait-il entreprendre en interne au sein du Parquet européen ? Certains des accusés auraient-ils besoin de garanties supplémentaires (ex. : interprétation) pour assurer l’efficacité de leurs droits de la défense ? Quelles seraient les conséquences si ces garanties procédurales n’étaient pas respectées ? La défense serait-elle en mesure de contre-interroger l’informateur au cours du procès et, dans le cas contraire, l’anonymat de l’informateur pourrait-il compromettre les droits de la défense des accusés ? Cette question peut-elle être soulevée par la défense et comment ? Des lacunes dans l’application des garanties procédurales pendant le procès entraîneraient-elles nécessairement un non-lieu ? Et l’omission des preuves ? Ces éléments pourraient-ils justifier un appel ? Est-ce le rôle du PED de s’assurer proactivement que les garanties procédurales sont respectées ?</w:t>
      </w:r>
    </w:p>
    <w:p w14:paraId="6D82EFB9" w14:textId="52FAA73B" w:rsidR="00205EE8" w:rsidRPr="00F8208B" w:rsidRDefault="00205EE8" w:rsidP="001D44CD">
      <w:pPr>
        <w:pStyle w:val="Paragraphedeliste"/>
        <w:numPr>
          <w:ilvl w:val="0"/>
          <w:numId w:val="39"/>
        </w:numPr>
        <w:spacing w:line="276" w:lineRule="auto"/>
        <w:jc w:val="both"/>
        <w:rPr>
          <w:rFonts w:ascii="Times New Roman" w:hAnsi="Times New Roman" w:cs="Times New Roman"/>
          <w:i/>
          <w:sz w:val="24"/>
          <w:szCs w:val="24"/>
        </w:rPr>
      </w:pPr>
      <w:r>
        <w:rPr>
          <w:rFonts w:ascii="Times New Roman" w:hAnsi="Times New Roman"/>
          <w:i/>
          <w:sz w:val="24"/>
        </w:rPr>
        <w:t xml:space="preserve">Classement sans suite d’une affaire (article 39) : </w:t>
      </w:r>
      <w:r w:rsidR="005621C5">
        <w:rPr>
          <w:rFonts w:ascii="Times New Roman" w:hAnsi="Times New Roman"/>
          <w:i/>
          <w:sz w:val="24"/>
        </w:rPr>
        <w:t>c</w:t>
      </w:r>
      <w:r>
        <w:rPr>
          <w:rFonts w:ascii="Times New Roman" w:hAnsi="Times New Roman"/>
          <w:i/>
          <w:sz w:val="24"/>
        </w:rPr>
        <w:t>e point pourrait également être discuté. Il faudrait alors prévoir d’autres situations, par exemple le décès d’un suspect, la prescription, le règlement définitif préalable, le manque de preuves.</w:t>
      </w:r>
    </w:p>
    <w:p w14:paraId="53338C1C" w14:textId="7A141B8B" w:rsidR="00205EE8" w:rsidRPr="00F8208B" w:rsidRDefault="00205EE8" w:rsidP="001D44CD">
      <w:pPr>
        <w:pStyle w:val="Paragraphedeliste"/>
        <w:numPr>
          <w:ilvl w:val="0"/>
          <w:numId w:val="39"/>
        </w:numPr>
        <w:spacing w:line="276" w:lineRule="auto"/>
        <w:jc w:val="both"/>
        <w:rPr>
          <w:rFonts w:ascii="Times New Roman" w:hAnsi="Times New Roman" w:cs="Times New Roman"/>
          <w:i/>
          <w:sz w:val="24"/>
          <w:szCs w:val="24"/>
        </w:rPr>
      </w:pPr>
      <w:r>
        <w:rPr>
          <w:rFonts w:ascii="Times New Roman" w:hAnsi="Times New Roman"/>
          <w:i/>
          <w:sz w:val="24"/>
        </w:rPr>
        <w:t xml:space="preserve">Procédure simplifiée en matière de poursuites (article 40) : </w:t>
      </w:r>
      <w:r w:rsidR="005621C5">
        <w:rPr>
          <w:rFonts w:ascii="Times New Roman" w:hAnsi="Times New Roman"/>
          <w:i/>
          <w:sz w:val="24"/>
        </w:rPr>
        <w:t>l</w:t>
      </w:r>
      <w:r>
        <w:rPr>
          <w:rFonts w:ascii="Times New Roman" w:hAnsi="Times New Roman"/>
          <w:i/>
          <w:sz w:val="24"/>
        </w:rPr>
        <w:t xml:space="preserve">es participants au séminaire devraient discuter de la question de savoir si D. est un candidat à une procédure simplifiée. Voilà qui soulèvera un certain nombre de questions de droit national (ces procédures existent-elles dans le droit national applicable ? quelles sont-elles ? cette affaire serait-il admissible ? quelles sont les étapes de la procédure ?) et relativement au droit de l’Union/règlement (l’affaire satisfait-elle les critères de l’article 40 ? </w:t>
      </w:r>
      <w:r>
        <w:rPr>
          <w:rFonts w:ascii="Times New Roman" w:hAnsi="Times New Roman"/>
          <w:i/>
          <w:sz w:val="24"/>
        </w:rPr>
        <w:lastRenderedPageBreak/>
        <w:t>quelles démarches le PED doit-il entreprendre en interne au sein du Parquet européen ?).</w:t>
      </w:r>
    </w:p>
    <w:p w14:paraId="7B92EA68" w14:textId="515FEA42" w:rsidR="00535A32" w:rsidRPr="00F8208B" w:rsidRDefault="00535A32" w:rsidP="001D44CD">
      <w:pPr>
        <w:pStyle w:val="Paragraphedeliste"/>
        <w:numPr>
          <w:ilvl w:val="0"/>
          <w:numId w:val="39"/>
        </w:numPr>
        <w:spacing w:line="276" w:lineRule="auto"/>
        <w:jc w:val="both"/>
        <w:rPr>
          <w:rFonts w:ascii="Times New Roman" w:hAnsi="Times New Roman" w:cs="Times New Roman"/>
          <w:i/>
          <w:sz w:val="24"/>
          <w:szCs w:val="24"/>
        </w:rPr>
      </w:pPr>
      <w:r>
        <w:rPr>
          <w:rFonts w:ascii="Times New Roman" w:hAnsi="Times New Roman"/>
          <w:i/>
          <w:sz w:val="24"/>
        </w:rPr>
        <w:t xml:space="preserve">Renvoi/transfert aux autorités nationales (article 34) : </w:t>
      </w:r>
      <w:r w:rsidR="005621C5">
        <w:rPr>
          <w:rFonts w:ascii="Times New Roman" w:hAnsi="Times New Roman"/>
          <w:i/>
          <w:sz w:val="24"/>
        </w:rPr>
        <w:t>l</w:t>
      </w:r>
      <w:r>
        <w:rPr>
          <w:rFonts w:ascii="Times New Roman" w:hAnsi="Times New Roman"/>
          <w:i/>
          <w:sz w:val="24"/>
        </w:rPr>
        <w:t>a discussion de l’exemple d’affaire devrait également porter sur la question de savoir s’il est justifié de renvoyer l’affaire au niveau national (ici, l’État membre qui est le principal contributeur au projet et qui a donc subi la majorité du préjudice) : France – implique des questions complexes au niveau des réglementations fiscales européennes et du financement de projets nationaux ; État membre où résident les accusés et/ou où les suspects ont agi, dans cet exemple : l’Allemagne). La question de l’éventuelle évasion fiscale peut également être utilisée pour discuter de la compétence du Parquet européen sur les infractions non PIF / infractions indissociablement liées.</w:t>
      </w:r>
    </w:p>
    <w:p w14:paraId="57163BE7" w14:textId="77777777" w:rsidR="00776F78" w:rsidRPr="00F8208B" w:rsidRDefault="00776F78" w:rsidP="00D87A9D">
      <w:pPr>
        <w:rPr>
          <w:rFonts w:ascii="Times New Roman" w:hAnsi="Times New Roman" w:cs="Times New Roman"/>
          <w:i/>
          <w:sz w:val="24"/>
          <w:szCs w:val="24"/>
          <w:lang w:val="en-US"/>
        </w:rPr>
      </w:pPr>
    </w:p>
    <w:sectPr w:rsidR="00776F78" w:rsidRPr="00F8208B" w:rsidSect="00F8208B">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99F8" w14:textId="77777777" w:rsidR="00D041FE" w:rsidRDefault="00D041FE" w:rsidP="0040383B">
      <w:pPr>
        <w:spacing w:line="240" w:lineRule="auto"/>
      </w:pPr>
      <w:r>
        <w:separator/>
      </w:r>
    </w:p>
  </w:endnote>
  <w:endnote w:type="continuationSeparator" w:id="0">
    <w:p w14:paraId="69C490DE" w14:textId="77777777" w:rsidR="00D041FE" w:rsidRDefault="00D041FE" w:rsidP="00403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55 Roman">
    <w:altName w:val="Malgun Gothic"/>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B9D4" w14:textId="77777777" w:rsidR="00954722" w:rsidRDefault="0095472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565415"/>
      <w:docPartObj>
        <w:docPartGallery w:val="Page Numbers (Bottom of Page)"/>
        <w:docPartUnique/>
      </w:docPartObj>
    </w:sdtPr>
    <w:sdtEndPr/>
    <w:sdtContent>
      <w:p w14:paraId="58990CA4" w14:textId="77777777" w:rsidR="004F5541" w:rsidRDefault="004F5541">
        <w:pPr>
          <w:pStyle w:val="Pieddepage"/>
          <w:jc w:val="right"/>
        </w:pPr>
        <w:r>
          <w:fldChar w:fldCharType="begin"/>
        </w:r>
        <w:r>
          <w:instrText>PAGE   \* MERGEFORMAT</w:instrText>
        </w:r>
        <w:r>
          <w:fldChar w:fldCharType="separate"/>
        </w:r>
        <w:r w:rsidR="004725E0">
          <w:t>2</w:t>
        </w:r>
        <w:r>
          <w:fldChar w:fldCharType="end"/>
        </w:r>
      </w:p>
    </w:sdtContent>
  </w:sdt>
  <w:p w14:paraId="0286C85F" w14:textId="77777777" w:rsidR="004F5541" w:rsidRDefault="004F554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788435"/>
      <w:docPartObj>
        <w:docPartGallery w:val="Page Numbers (Bottom of Page)"/>
        <w:docPartUnique/>
      </w:docPartObj>
    </w:sdtPr>
    <w:sdtEndPr/>
    <w:sdtContent>
      <w:p w14:paraId="4625B566" w14:textId="1539EAAE" w:rsidR="00954722" w:rsidRDefault="00954722">
        <w:pPr>
          <w:pStyle w:val="Pieddepage"/>
          <w:jc w:val="right"/>
        </w:pPr>
        <w:r>
          <w:fldChar w:fldCharType="begin"/>
        </w:r>
        <w:r>
          <w:instrText>PAGE   \* MERGEFORMAT</w:instrText>
        </w:r>
        <w:r>
          <w:fldChar w:fldCharType="separate"/>
        </w:r>
        <w:r>
          <w:t>2</w:t>
        </w:r>
        <w:r>
          <w:fldChar w:fldCharType="end"/>
        </w:r>
      </w:p>
    </w:sdtContent>
  </w:sdt>
  <w:p w14:paraId="2BF92BA7" w14:textId="77777777" w:rsidR="00954722" w:rsidRDefault="009547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53039" w14:textId="77777777" w:rsidR="00D041FE" w:rsidRDefault="00D041FE" w:rsidP="0040383B">
      <w:pPr>
        <w:spacing w:line="240" w:lineRule="auto"/>
      </w:pPr>
      <w:r>
        <w:separator/>
      </w:r>
    </w:p>
  </w:footnote>
  <w:footnote w:type="continuationSeparator" w:id="0">
    <w:p w14:paraId="79B56D18" w14:textId="77777777" w:rsidR="00D041FE" w:rsidRDefault="00D041FE" w:rsidP="004038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3C95" w14:textId="77777777" w:rsidR="00954722" w:rsidRDefault="0095472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8786" w14:textId="77777777" w:rsidR="00954722" w:rsidRDefault="0095472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E9F6" w14:textId="77777777" w:rsidR="00954722" w:rsidRDefault="0095472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C219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0C58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665A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FEFB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D423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F09B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18B8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48E8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902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04BE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6FB3"/>
    <w:multiLevelType w:val="hybridMultilevel"/>
    <w:tmpl w:val="91607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8FE301C"/>
    <w:multiLevelType w:val="hybridMultilevel"/>
    <w:tmpl w:val="E326A3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72339F"/>
    <w:multiLevelType w:val="hybridMultilevel"/>
    <w:tmpl w:val="56DE17FA"/>
    <w:lvl w:ilvl="0" w:tplc="6172DD86">
      <w:start w:val="1"/>
      <w:numFmt w:val="lowerLetter"/>
      <w:pStyle w:val="BMJNummerierung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F823100"/>
    <w:multiLevelType w:val="hybridMultilevel"/>
    <w:tmpl w:val="BE484FF8"/>
    <w:lvl w:ilvl="0" w:tplc="254AEE12">
      <w:start w:val="1"/>
      <w:numFmt w:val="bullet"/>
      <w:lvlText w:val=""/>
      <w:lvlJc w:val="left"/>
      <w:pPr>
        <w:ind w:left="720" w:hanging="360"/>
      </w:pPr>
      <w:rPr>
        <w:rFonts w:ascii="Symbol" w:hAnsi="Symbol" w:hint="default"/>
        <w:color w:val="003781"/>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F5271C"/>
    <w:multiLevelType w:val="hybridMultilevel"/>
    <w:tmpl w:val="59B02E8E"/>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1ACA789B"/>
    <w:multiLevelType w:val="hybridMultilevel"/>
    <w:tmpl w:val="53D43BFC"/>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17D02E4"/>
    <w:multiLevelType w:val="hybridMultilevel"/>
    <w:tmpl w:val="109469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2A1A5DFC"/>
    <w:multiLevelType w:val="hybridMultilevel"/>
    <w:tmpl w:val="F126E36A"/>
    <w:lvl w:ilvl="0" w:tplc="B8FE647A">
      <w:start w:val="1"/>
      <w:numFmt w:val="bullet"/>
      <w:pStyle w:val="BMJAufzhlung2"/>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A780699"/>
    <w:multiLevelType w:val="hybridMultilevel"/>
    <w:tmpl w:val="331875B0"/>
    <w:lvl w:ilvl="0" w:tplc="323C7C70">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2CCD60E8"/>
    <w:multiLevelType w:val="multilevel"/>
    <w:tmpl w:val="0BB8E9BE"/>
    <w:styleLink w:val="ListeBMJalphanumerisch"/>
    <w:lvl w:ilvl="0">
      <w:start w:val="1"/>
      <w:numFmt w:val="upperLetter"/>
      <w:lvlText w:val="%1."/>
      <w:lvlJc w:val="left"/>
      <w:pPr>
        <w:ind w:left="425" w:hanging="425"/>
      </w:pPr>
      <w:rPr>
        <w:rFonts w:hint="default"/>
      </w:rPr>
    </w:lvl>
    <w:lvl w:ilvl="1">
      <w:start w:val="1"/>
      <w:numFmt w:val="upperRoman"/>
      <w:lvlText w:val="%2."/>
      <w:lvlJc w:val="left"/>
      <w:pPr>
        <w:ind w:left="425" w:hanging="425"/>
      </w:pPr>
      <w:rPr>
        <w:rFonts w:hint="default"/>
      </w:rPr>
    </w:lvl>
    <w:lvl w:ilvl="2">
      <w:start w:val="1"/>
      <w:numFmt w:val="decimal"/>
      <w:lvlText w:val="%3."/>
      <w:lvlJc w:val="left"/>
      <w:pPr>
        <w:ind w:left="425" w:hanging="425"/>
      </w:pPr>
      <w:rPr>
        <w:rFonts w:hint="default"/>
      </w:rPr>
    </w:lvl>
    <w:lvl w:ilvl="3">
      <w:start w:val="1"/>
      <w:numFmt w:val="lowerLetter"/>
      <w:lvlText w:val="%4)"/>
      <w:lvlJc w:val="left"/>
      <w:pPr>
        <w:ind w:left="425" w:hanging="425"/>
      </w:pPr>
      <w:rPr>
        <w:rFonts w:hint="default"/>
      </w:rPr>
    </w:lvl>
    <w:lvl w:ilvl="4">
      <w:start w:val="27"/>
      <w:numFmt w:val="lowerLetter"/>
      <w:lvlText w:val="%5)"/>
      <w:lvlJc w:val="left"/>
      <w:pPr>
        <w:ind w:left="425" w:hanging="425"/>
      </w:pPr>
      <w:rPr>
        <w:rFonts w:hint="default"/>
      </w:rPr>
    </w:lvl>
    <w:lvl w:ilvl="5">
      <w:start w:val="1"/>
      <w:numFmt w:val="decimal"/>
      <w:lvlText w:val="(%6)"/>
      <w:lvlJc w:val="left"/>
      <w:pPr>
        <w:ind w:left="425" w:hanging="425"/>
      </w:pPr>
      <w:rPr>
        <w:rFonts w:hint="default"/>
      </w:rPr>
    </w:lvl>
    <w:lvl w:ilvl="6">
      <w:start w:val="1"/>
      <w:numFmt w:val="lowerLetter"/>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20" w15:restartNumberingAfterBreak="0">
    <w:nsid w:val="38EC7EC4"/>
    <w:multiLevelType w:val="hybridMultilevel"/>
    <w:tmpl w:val="CF6A906A"/>
    <w:lvl w:ilvl="0" w:tplc="7A4AD7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103BDA"/>
    <w:multiLevelType w:val="hybridMultilevel"/>
    <w:tmpl w:val="AE1A9B9C"/>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4F18EB"/>
    <w:multiLevelType w:val="multilevel"/>
    <w:tmpl w:val="53C03C46"/>
    <w:styleLink w:val="ListeBMJnumerisch"/>
    <w:lvl w:ilvl="0">
      <w:start w:val="1"/>
      <w:numFmt w:val="decimal"/>
      <w:pStyle w:val="BMJ1numerisch"/>
      <w:lvlText w:val="%1."/>
      <w:lvlJc w:val="left"/>
      <w:pPr>
        <w:tabs>
          <w:tab w:val="num" w:pos="397"/>
        </w:tabs>
        <w:ind w:left="397" w:hanging="397"/>
      </w:pPr>
      <w:rPr>
        <w:rFonts w:hint="default"/>
      </w:rPr>
    </w:lvl>
    <w:lvl w:ilvl="1">
      <w:start w:val="1"/>
      <w:numFmt w:val="decimal"/>
      <w:pStyle w:val="BMJ2numerisch"/>
      <w:lvlText w:val="%1.%2."/>
      <w:lvlJc w:val="left"/>
      <w:pPr>
        <w:tabs>
          <w:tab w:val="num" w:pos="454"/>
        </w:tabs>
        <w:ind w:left="454" w:hanging="454"/>
      </w:pPr>
      <w:rPr>
        <w:rFonts w:hint="default"/>
      </w:rPr>
    </w:lvl>
    <w:lvl w:ilvl="2">
      <w:start w:val="1"/>
      <w:numFmt w:val="decimal"/>
      <w:pStyle w:val="BMJ3numerisch"/>
      <w:lvlText w:val="%1.%2.%3."/>
      <w:lvlJc w:val="left"/>
      <w:pPr>
        <w:tabs>
          <w:tab w:val="num" w:pos="794"/>
        </w:tabs>
        <w:ind w:left="794" w:hanging="794"/>
      </w:pPr>
      <w:rPr>
        <w:rFonts w:hint="default"/>
      </w:rPr>
    </w:lvl>
    <w:lvl w:ilvl="3">
      <w:start w:val="1"/>
      <w:numFmt w:val="decimal"/>
      <w:pStyle w:val="BMJ4numerisch"/>
      <w:lvlText w:val="%1.%2.%3.%4."/>
      <w:lvlJc w:val="left"/>
      <w:pPr>
        <w:tabs>
          <w:tab w:val="num" w:pos="964"/>
        </w:tabs>
        <w:ind w:left="964" w:hanging="964"/>
      </w:pPr>
      <w:rPr>
        <w:rFonts w:hint="default"/>
      </w:rPr>
    </w:lvl>
    <w:lvl w:ilvl="4">
      <w:start w:val="1"/>
      <w:numFmt w:val="decimal"/>
      <w:pStyle w:val="BMJ5numerisch"/>
      <w:lvlText w:val="%1.%2.%3.%4.%5."/>
      <w:lvlJc w:val="left"/>
      <w:pPr>
        <w:tabs>
          <w:tab w:val="num" w:pos="1304"/>
        </w:tabs>
        <w:ind w:left="1304" w:hanging="1304"/>
      </w:pPr>
      <w:rPr>
        <w:rFonts w:hint="default"/>
      </w:rPr>
    </w:lvl>
    <w:lvl w:ilvl="5">
      <w:start w:val="1"/>
      <w:numFmt w:val="decimal"/>
      <w:pStyle w:val="BMJ6numerisch"/>
      <w:lvlText w:val="%1.%2.%3.%4.%5.%6."/>
      <w:lvlJc w:val="left"/>
      <w:pPr>
        <w:tabs>
          <w:tab w:val="num" w:pos="1474"/>
        </w:tabs>
        <w:ind w:left="1474" w:hanging="1474"/>
      </w:pPr>
      <w:rPr>
        <w:rFonts w:hint="default"/>
      </w:rPr>
    </w:lvl>
    <w:lvl w:ilvl="6">
      <w:start w:val="1"/>
      <w:numFmt w:val="decimal"/>
      <w:pStyle w:val="BMJ7numerisch"/>
      <w:lvlText w:val="%1.%2.%3.%4.%5.%6.%7."/>
      <w:lvlJc w:val="left"/>
      <w:pPr>
        <w:tabs>
          <w:tab w:val="num" w:pos="1701"/>
        </w:tabs>
        <w:ind w:left="1701" w:hanging="1701"/>
      </w:pPr>
      <w:rPr>
        <w:rFonts w:hint="default"/>
      </w:rPr>
    </w:lvl>
    <w:lvl w:ilvl="7">
      <w:start w:val="1"/>
      <w:numFmt w:val="decimal"/>
      <w:pStyle w:val="BMJ8numerisch"/>
      <w:lvlText w:val="%1.%2.%3.%4.%5.%6.%7.%8."/>
      <w:lvlJc w:val="left"/>
      <w:pPr>
        <w:tabs>
          <w:tab w:val="num" w:pos="1871"/>
        </w:tabs>
        <w:ind w:left="1871" w:hanging="1871"/>
      </w:pPr>
      <w:rPr>
        <w:rFonts w:hint="default"/>
      </w:rPr>
    </w:lvl>
    <w:lvl w:ilvl="8">
      <w:start w:val="1"/>
      <w:numFmt w:val="decimal"/>
      <w:pStyle w:val="BMJ9numerisch"/>
      <w:lvlText w:val="%1.%2.%3.%4.%5.%6.%7.%8.%9."/>
      <w:lvlJc w:val="left"/>
      <w:pPr>
        <w:tabs>
          <w:tab w:val="num" w:pos="2211"/>
        </w:tabs>
        <w:ind w:left="2211" w:hanging="2211"/>
      </w:pPr>
      <w:rPr>
        <w:rFonts w:hint="default"/>
      </w:rPr>
    </w:lvl>
  </w:abstractNum>
  <w:abstractNum w:abstractNumId="23" w15:restartNumberingAfterBreak="0">
    <w:nsid w:val="4B7637B2"/>
    <w:multiLevelType w:val="hybridMultilevel"/>
    <w:tmpl w:val="DB7014BE"/>
    <w:lvl w:ilvl="0" w:tplc="CFD0E440">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D451F88"/>
    <w:multiLevelType w:val="multilevel"/>
    <w:tmpl w:val="53C03C46"/>
    <w:numStyleLink w:val="ListeBMJnumerisch"/>
  </w:abstractNum>
  <w:abstractNum w:abstractNumId="25" w15:restartNumberingAfterBreak="0">
    <w:nsid w:val="50DE293B"/>
    <w:multiLevelType w:val="hybridMultilevel"/>
    <w:tmpl w:val="7772BBBC"/>
    <w:lvl w:ilvl="0" w:tplc="7D221678">
      <w:start w:val="1"/>
      <w:numFmt w:val="bullet"/>
      <w:pStyle w:val="BMJ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08293B"/>
    <w:multiLevelType w:val="hybridMultilevel"/>
    <w:tmpl w:val="06567A3E"/>
    <w:lvl w:ilvl="0" w:tplc="254AEE12">
      <w:start w:val="1"/>
      <w:numFmt w:val="bullet"/>
      <w:lvlText w:val=""/>
      <w:lvlJc w:val="left"/>
      <w:pPr>
        <w:ind w:left="720" w:hanging="360"/>
      </w:pPr>
      <w:rPr>
        <w:rFonts w:ascii="Symbol" w:hAnsi="Symbol" w:hint="default"/>
        <w:color w:val="003781"/>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A75B6F"/>
    <w:multiLevelType w:val="hybridMultilevel"/>
    <w:tmpl w:val="E1840E42"/>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FC13D86"/>
    <w:multiLevelType w:val="multilevel"/>
    <w:tmpl w:val="3DA2C87C"/>
    <w:lvl w:ilvl="0">
      <w:start w:val="1"/>
      <w:numFmt w:val="upperLetter"/>
      <w:pStyle w:val="BMJ1alphanumerisch"/>
      <w:lvlText w:val="%1."/>
      <w:lvlJc w:val="left"/>
      <w:pPr>
        <w:ind w:left="425" w:hanging="425"/>
      </w:pPr>
      <w:rPr>
        <w:rFonts w:hint="default"/>
      </w:rPr>
    </w:lvl>
    <w:lvl w:ilvl="1">
      <w:start w:val="1"/>
      <w:numFmt w:val="upperRoman"/>
      <w:pStyle w:val="BMJ2alphanumerisch"/>
      <w:lvlText w:val="%2."/>
      <w:lvlJc w:val="left"/>
      <w:pPr>
        <w:ind w:left="425" w:hanging="425"/>
      </w:pPr>
      <w:rPr>
        <w:rFonts w:hint="default"/>
      </w:rPr>
    </w:lvl>
    <w:lvl w:ilvl="2">
      <w:start w:val="1"/>
      <w:numFmt w:val="decimal"/>
      <w:pStyle w:val="BMJ3alphanumerisch"/>
      <w:lvlText w:val="%3."/>
      <w:lvlJc w:val="left"/>
      <w:pPr>
        <w:ind w:left="425" w:hanging="425"/>
      </w:pPr>
      <w:rPr>
        <w:rFonts w:hint="default"/>
      </w:rPr>
    </w:lvl>
    <w:lvl w:ilvl="3">
      <w:start w:val="1"/>
      <w:numFmt w:val="lowerLetter"/>
      <w:pStyle w:val="BMJ4alphanumerisch"/>
      <w:lvlText w:val="%4)"/>
      <w:lvlJc w:val="left"/>
      <w:pPr>
        <w:ind w:left="425" w:hanging="425"/>
      </w:pPr>
      <w:rPr>
        <w:rFonts w:hint="default"/>
      </w:rPr>
    </w:lvl>
    <w:lvl w:ilvl="4">
      <w:start w:val="27"/>
      <w:numFmt w:val="lowerLetter"/>
      <w:pStyle w:val="BMJ5alphanumerisch"/>
      <w:lvlText w:val="%5)"/>
      <w:lvlJc w:val="left"/>
      <w:pPr>
        <w:ind w:left="425" w:hanging="425"/>
      </w:pPr>
      <w:rPr>
        <w:rFonts w:hint="default"/>
      </w:rPr>
    </w:lvl>
    <w:lvl w:ilvl="5">
      <w:start w:val="1"/>
      <w:numFmt w:val="decimal"/>
      <w:pStyle w:val="BMJ6alphanumerisch"/>
      <w:lvlText w:val="(%6)"/>
      <w:lvlJc w:val="left"/>
      <w:pPr>
        <w:ind w:left="425" w:hanging="425"/>
      </w:pPr>
      <w:rPr>
        <w:rFonts w:hint="default"/>
      </w:rPr>
    </w:lvl>
    <w:lvl w:ilvl="6">
      <w:start w:val="1"/>
      <w:numFmt w:val="lowerLetter"/>
      <w:pStyle w:val="BMJ7alphanumerisch"/>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29" w15:restartNumberingAfterBreak="0">
    <w:nsid w:val="626E680E"/>
    <w:multiLevelType w:val="hybridMultilevel"/>
    <w:tmpl w:val="EE840504"/>
    <w:lvl w:ilvl="0" w:tplc="CB60BC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8247E2B"/>
    <w:multiLevelType w:val="hybridMultilevel"/>
    <w:tmpl w:val="39246C7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6DAF12D0"/>
    <w:multiLevelType w:val="hybridMultilevel"/>
    <w:tmpl w:val="8B163F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6EA2103F"/>
    <w:multiLevelType w:val="hybridMultilevel"/>
    <w:tmpl w:val="EC4E23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3D33E52"/>
    <w:multiLevelType w:val="hybridMultilevel"/>
    <w:tmpl w:val="6EE48464"/>
    <w:lvl w:ilvl="0" w:tplc="35068A1A">
      <w:start w:val="1"/>
      <w:numFmt w:val="upp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4" w15:restartNumberingAfterBreak="0">
    <w:nsid w:val="751206C8"/>
    <w:multiLevelType w:val="hybridMultilevel"/>
    <w:tmpl w:val="9F06130A"/>
    <w:lvl w:ilvl="0" w:tplc="B3045818">
      <w:start w:val="1"/>
      <w:numFmt w:val="decimal"/>
      <w:pStyle w:val="BMJNummerierung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7FA0B37"/>
    <w:multiLevelType w:val="hybridMultilevel"/>
    <w:tmpl w:val="E4A07AC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6" w15:restartNumberingAfterBreak="0">
    <w:nsid w:val="78BD4029"/>
    <w:multiLevelType w:val="hybridMultilevel"/>
    <w:tmpl w:val="45FC6B9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7" w15:restartNumberingAfterBreak="0">
    <w:nsid w:val="7C133CB2"/>
    <w:multiLevelType w:val="hybridMultilevel"/>
    <w:tmpl w:val="59B02E8E"/>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28"/>
  </w:num>
  <w:num w:numId="6">
    <w:abstractNumId w:val="25"/>
  </w:num>
  <w:num w:numId="7">
    <w:abstractNumId w:val="17"/>
  </w:num>
  <w:num w:numId="8">
    <w:abstractNumId w:val="34"/>
  </w:num>
  <w:num w:numId="9">
    <w:abstractNumId w:val="12"/>
  </w:num>
  <w:num w:numId="10">
    <w:abstractNumId w:val="22"/>
  </w:num>
  <w:num w:numId="11">
    <w:abstractNumId w:val="24"/>
  </w:num>
  <w:num w:numId="12">
    <w:abstractNumId w:val="11"/>
  </w:num>
  <w:num w:numId="13">
    <w:abstractNumId w:val="31"/>
  </w:num>
  <w:num w:numId="14">
    <w:abstractNumId w:val="36"/>
  </w:num>
  <w:num w:numId="15">
    <w:abstractNumId w:val="18"/>
  </w:num>
  <w:num w:numId="16">
    <w:abstractNumId w:val="33"/>
  </w:num>
  <w:num w:numId="17">
    <w:abstractNumId w:val="32"/>
  </w:num>
  <w:num w:numId="18">
    <w:abstractNumId w:val="16"/>
  </w:num>
  <w:num w:numId="19">
    <w:abstractNumId w:val="37"/>
  </w:num>
  <w:num w:numId="20">
    <w:abstractNumId w:val="23"/>
  </w:num>
  <w:num w:numId="21">
    <w:abstractNumId w:val="14"/>
  </w:num>
  <w:num w:numId="22">
    <w:abstractNumId w:val="35"/>
  </w:num>
  <w:num w:numId="23">
    <w:abstractNumId w:val="30"/>
  </w:num>
  <w:num w:numId="24">
    <w:abstractNumId w:val="2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7"/>
  </w:num>
  <w:num w:numId="36">
    <w:abstractNumId w:val="13"/>
  </w:num>
  <w:num w:numId="37">
    <w:abstractNumId w:val="15"/>
  </w:num>
  <w:num w:numId="38">
    <w:abstractNumId w:val="26"/>
  </w:num>
  <w:num w:numId="3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528" w:allStyles="0" w:customStyles="0" w:latentStyles="0" w:stylesInUse="1" w:headingStyles="1" w:numberingStyles="0" w:tableStyles="0" w:directFormattingOnRuns="1" w:directFormattingOnParagraphs="0" w:directFormattingOnNumbering="1" w:directFormattingOnTables="0" w:clearFormatting="1" w:top3HeadingStyles="0" w:visibleStyles="0" w:alternateStyleNames="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E4BF3"/>
    <w:rsid w:val="00002A86"/>
    <w:rsid w:val="000055F3"/>
    <w:rsid w:val="000426FE"/>
    <w:rsid w:val="00042E1C"/>
    <w:rsid w:val="00051CA0"/>
    <w:rsid w:val="00062D6C"/>
    <w:rsid w:val="00074EBA"/>
    <w:rsid w:val="00076A45"/>
    <w:rsid w:val="00085AF5"/>
    <w:rsid w:val="0009078F"/>
    <w:rsid w:val="00094201"/>
    <w:rsid w:val="000A3AF1"/>
    <w:rsid w:val="000A3C27"/>
    <w:rsid w:val="000A6E17"/>
    <w:rsid w:val="000B679A"/>
    <w:rsid w:val="000D01FE"/>
    <w:rsid w:val="000E0FEC"/>
    <w:rsid w:val="000E4083"/>
    <w:rsid w:val="000F6198"/>
    <w:rsid w:val="000F66D7"/>
    <w:rsid w:val="00105176"/>
    <w:rsid w:val="00113CDD"/>
    <w:rsid w:val="00123525"/>
    <w:rsid w:val="0012620A"/>
    <w:rsid w:val="00135601"/>
    <w:rsid w:val="0014790E"/>
    <w:rsid w:val="00152627"/>
    <w:rsid w:val="001542CC"/>
    <w:rsid w:val="00154774"/>
    <w:rsid w:val="00156955"/>
    <w:rsid w:val="00166985"/>
    <w:rsid w:val="00180343"/>
    <w:rsid w:val="00183877"/>
    <w:rsid w:val="00184B7F"/>
    <w:rsid w:val="00197FB0"/>
    <w:rsid w:val="001A027B"/>
    <w:rsid w:val="001A0793"/>
    <w:rsid w:val="001B1914"/>
    <w:rsid w:val="001C76A8"/>
    <w:rsid w:val="001D3092"/>
    <w:rsid w:val="001D44CD"/>
    <w:rsid w:val="001E16EC"/>
    <w:rsid w:val="001E21BA"/>
    <w:rsid w:val="001E27ED"/>
    <w:rsid w:val="001E2B5E"/>
    <w:rsid w:val="001E369E"/>
    <w:rsid w:val="001E5738"/>
    <w:rsid w:val="001F1441"/>
    <w:rsid w:val="001F428D"/>
    <w:rsid w:val="00204C53"/>
    <w:rsid w:val="00205EE8"/>
    <w:rsid w:val="00212245"/>
    <w:rsid w:val="00215D6F"/>
    <w:rsid w:val="0022007E"/>
    <w:rsid w:val="00222167"/>
    <w:rsid w:val="002266BB"/>
    <w:rsid w:val="00243D81"/>
    <w:rsid w:val="002504D5"/>
    <w:rsid w:val="00260A9E"/>
    <w:rsid w:val="0026321B"/>
    <w:rsid w:val="00265DA7"/>
    <w:rsid w:val="00290006"/>
    <w:rsid w:val="00290132"/>
    <w:rsid w:val="002E0388"/>
    <w:rsid w:val="002E03AF"/>
    <w:rsid w:val="002F5190"/>
    <w:rsid w:val="00300FA8"/>
    <w:rsid w:val="003215EA"/>
    <w:rsid w:val="00321682"/>
    <w:rsid w:val="0032266D"/>
    <w:rsid w:val="00324C1E"/>
    <w:rsid w:val="003353A2"/>
    <w:rsid w:val="00356F60"/>
    <w:rsid w:val="0037646A"/>
    <w:rsid w:val="00382F92"/>
    <w:rsid w:val="00383B22"/>
    <w:rsid w:val="00387BAE"/>
    <w:rsid w:val="0039683D"/>
    <w:rsid w:val="003B0EA6"/>
    <w:rsid w:val="003B59F3"/>
    <w:rsid w:val="003C1F8F"/>
    <w:rsid w:val="003D119B"/>
    <w:rsid w:val="003E783A"/>
    <w:rsid w:val="00402967"/>
    <w:rsid w:val="0040383B"/>
    <w:rsid w:val="0041052D"/>
    <w:rsid w:val="00411A41"/>
    <w:rsid w:val="004130B6"/>
    <w:rsid w:val="004171C0"/>
    <w:rsid w:val="004222D7"/>
    <w:rsid w:val="00427427"/>
    <w:rsid w:val="004334A0"/>
    <w:rsid w:val="00441390"/>
    <w:rsid w:val="00452AF0"/>
    <w:rsid w:val="004565D6"/>
    <w:rsid w:val="00457884"/>
    <w:rsid w:val="00464E95"/>
    <w:rsid w:val="004725E0"/>
    <w:rsid w:val="0047327E"/>
    <w:rsid w:val="00475141"/>
    <w:rsid w:val="004768D9"/>
    <w:rsid w:val="0047760D"/>
    <w:rsid w:val="00480133"/>
    <w:rsid w:val="00481F13"/>
    <w:rsid w:val="00484192"/>
    <w:rsid w:val="00491E05"/>
    <w:rsid w:val="0049297A"/>
    <w:rsid w:val="0049447C"/>
    <w:rsid w:val="00494826"/>
    <w:rsid w:val="004A1839"/>
    <w:rsid w:val="004A47CB"/>
    <w:rsid w:val="004B12FF"/>
    <w:rsid w:val="004D145A"/>
    <w:rsid w:val="004D32FD"/>
    <w:rsid w:val="004E0E8D"/>
    <w:rsid w:val="004F5541"/>
    <w:rsid w:val="00512123"/>
    <w:rsid w:val="00515018"/>
    <w:rsid w:val="00515EA0"/>
    <w:rsid w:val="00517BB7"/>
    <w:rsid w:val="005207CE"/>
    <w:rsid w:val="00523CF8"/>
    <w:rsid w:val="00534D19"/>
    <w:rsid w:val="00535A32"/>
    <w:rsid w:val="005443EC"/>
    <w:rsid w:val="00546A5E"/>
    <w:rsid w:val="00547613"/>
    <w:rsid w:val="005621C5"/>
    <w:rsid w:val="0059030A"/>
    <w:rsid w:val="00595DC6"/>
    <w:rsid w:val="005B02E3"/>
    <w:rsid w:val="005E3755"/>
    <w:rsid w:val="005E553D"/>
    <w:rsid w:val="005E5DF0"/>
    <w:rsid w:val="005F19B5"/>
    <w:rsid w:val="00605D8B"/>
    <w:rsid w:val="00607549"/>
    <w:rsid w:val="00607DD3"/>
    <w:rsid w:val="006152C4"/>
    <w:rsid w:val="00615FDC"/>
    <w:rsid w:val="00641773"/>
    <w:rsid w:val="00644018"/>
    <w:rsid w:val="00644501"/>
    <w:rsid w:val="00645F06"/>
    <w:rsid w:val="006626D3"/>
    <w:rsid w:val="0066483E"/>
    <w:rsid w:val="0066691A"/>
    <w:rsid w:val="006763E2"/>
    <w:rsid w:val="00681061"/>
    <w:rsid w:val="00682856"/>
    <w:rsid w:val="006A17B2"/>
    <w:rsid w:val="006A2DF8"/>
    <w:rsid w:val="006A5423"/>
    <w:rsid w:val="006C165F"/>
    <w:rsid w:val="006C200A"/>
    <w:rsid w:val="006C4498"/>
    <w:rsid w:val="006C5D36"/>
    <w:rsid w:val="006D52AB"/>
    <w:rsid w:val="006D750C"/>
    <w:rsid w:val="006E6089"/>
    <w:rsid w:val="006F009B"/>
    <w:rsid w:val="006F0C95"/>
    <w:rsid w:val="006F4213"/>
    <w:rsid w:val="006F66A1"/>
    <w:rsid w:val="00706229"/>
    <w:rsid w:val="00716826"/>
    <w:rsid w:val="00724C69"/>
    <w:rsid w:val="00727E81"/>
    <w:rsid w:val="0073606C"/>
    <w:rsid w:val="0073779B"/>
    <w:rsid w:val="00740E12"/>
    <w:rsid w:val="00741987"/>
    <w:rsid w:val="0075690D"/>
    <w:rsid w:val="00763534"/>
    <w:rsid w:val="007646AE"/>
    <w:rsid w:val="0076509E"/>
    <w:rsid w:val="00776210"/>
    <w:rsid w:val="00776F78"/>
    <w:rsid w:val="00786349"/>
    <w:rsid w:val="00786508"/>
    <w:rsid w:val="00797FFC"/>
    <w:rsid w:val="007B35B4"/>
    <w:rsid w:val="007B7E12"/>
    <w:rsid w:val="007C13E4"/>
    <w:rsid w:val="007C5488"/>
    <w:rsid w:val="007D2A8B"/>
    <w:rsid w:val="007D6E89"/>
    <w:rsid w:val="007E1AD2"/>
    <w:rsid w:val="007E5B62"/>
    <w:rsid w:val="007F529E"/>
    <w:rsid w:val="008037AC"/>
    <w:rsid w:val="0083270F"/>
    <w:rsid w:val="0083520F"/>
    <w:rsid w:val="00853C92"/>
    <w:rsid w:val="00865C58"/>
    <w:rsid w:val="008778BE"/>
    <w:rsid w:val="0089655E"/>
    <w:rsid w:val="008A0038"/>
    <w:rsid w:val="008A4F2C"/>
    <w:rsid w:val="008B35D3"/>
    <w:rsid w:val="008C17DF"/>
    <w:rsid w:val="008F3AC7"/>
    <w:rsid w:val="00901C4C"/>
    <w:rsid w:val="00921664"/>
    <w:rsid w:val="0093275D"/>
    <w:rsid w:val="0093456C"/>
    <w:rsid w:val="009345F1"/>
    <w:rsid w:val="009348EE"/>
    <w:rsid w:val="0093743B"/>
    <w:rsid w:val="00951416"/>
    <w:rsid w:val="00954722"/>
    <w:rsid w:val="0097163B"/>
    <w:rsid w:val="00971AE5"/>
    <w:rsid w:val="00974B47"/>
    <w:rsid w:val="00983324"/>
    <w:rsid w:val="009907F5"/>
    <w:rsid w:val="009C5474"/>
    <w:rsid w:val="009C5A8A"/>
    <w:rsid w:val="009D3A9D"/>
    <w:rsid w:val="009E4BF3"/>
    <w:rsid w:val="00A10DF1"/>
    <w:rsid w:val="00A16F51"/>
    <w:rsid w:val="00A21D2B"/>
    <w:rsid w:val="00A23808"/>
    <w:rsid w:val="00A24B64"/>
    <w:rsid w:val="00A26AC6"/>
    <w:rsid w:val="00A31BEC"/>
    <w:rsid w:val="00A350AF"/>
    <w:rsid w:val="00A37412"/>
    <w:rsid w:val="00A378E5"/>
    <w:rsid w:val="00A51E81"/>
    <w:rsid w:val="00A71F5A"/>
    <w:rsid w:val="00A72311"/>
    <w:rsid w:val="00A83A1E"/>
    <w:rsid w:val="00A86D72"/>
    <w:rsid w:val="00A973E5"/>
    <w:rsid w:val="00AA7618"/>
    <w:rsid w:val="00AB083E"/>
    <w:rsid w:val="00AB7CAC"/>
    <w:rsid w:val="00AC0482"/>
    <w:rsid w:val="00AD07AD"/>
    <w:rsid w:val="00AD36C9"/>
    <w:rsid w:val="00AD3B10"/>
    <w:rsid w:val="00AD3F9D"/>
    <w:rsid w:val="00AD6CC4"/>
    <w:rsid w:val="00AE4271"/>
    <w:rsid w:val="00AE611B"/>
    <w:rsid w:val="00AF5019"/>
    <w:rsid w:val="00AF6D1C"/>
    <w:rsid w:val="00B06115"/>
    <w:rsid w:val="00B116AF"/>
    <w:rsid w:val="00B155FD"/>
    <w:rsid w:val="00B168DC"/>
    <w:rsid w:val="00B20D57"/>
    <w:rsid w:val="00B40E62"/>
    <w:rsid w:val="00B478F5"/>
    <w:rsid w:val="00B5194F"/>
    <w:rsid w:val="00B57111"/>
    <w:rsid w:val="00B57C27"/>
    <w:rsid w:val="00B679BE"/>
    <w:rsid w:val="00B9269E"/>
    <w:rsid w:val="00BA113C"/>
    <w:rsid w:val="00BB1331"/>
    <w:rsid w:val="00BB60BC"/>
    <w:rsid w:val="00BC64B1"/>
    <w:rsid w:val="00BD3FDD"/>
    <w:rsid w:val="00BE43BD"/>
    <w:rsid w:val="00C075F3"/>
    <w:rsid w:val="00C23BF5"/>
    <w:rsid w:val="00C35844"/>
    <w:rsid w:val="00C43578"/>
    <w:rsid w:val="00C46F45"/>
    <w:rsid w:val="00C476A4"/>
    <w:rsid w:val="00C5101D"/>
    <w:rsid w:val="00C57281"/>
    <w:rsid w:val="00C60D39"/>
    <w:rsid w:val="00C60DF1"/>
    <w:rsid w:val="00C65EF0"/>
    <w:rsid w:val="00C702A3"/>
    <w:rsid w:val="00C73742"/>
    <w:rsid w:val="00C75610"/>
    <w:rsid w:val="00C82692"/>
    <w:rsid w:val="00C86E93"/>
    <w:rsid w:val="00C91A6F"/>
    <w:rsid w:val="00C9402D"/>
    <w:rsid w:val="00CA2DB2"/>
    <w:rsid w:val="00CB5E47"/>
    <w:rsid w:val="00CC3CE4"/>
    <w:rsid w:val="00CC5D2F"/>
    <w:rsid w:val="00CD5C0A"/>
    <w:rsid w:val="00CE4C83"/>
    <w:rsid w:val="00CE4E7E"/>
    <w:rsid w:val="00CE4EC1"/>
    <w:rsid w:val="00CF2F75"/>
    <w:rsid w:val="00CF79EF"/>
    <w:rsid w:val="00D024A5"/>
    <w:rsid w:val="00D041FE"/>
    <w:rsid w:val="00D2572E"/>
    <w:rsid w:val="00D257C1"/>
    <w:rsid w:val="00D257E3"/>
    <w:rsid w:val="00D304FD"/>
    <w:rsid w:val="00D33136"/>
    <w:rsid w:val="00D538B0"/>
    <w:rsid w:val="00D55CB3"/>
    <w:rsid w:val="00D6409C"/>
    <w:rsid w:val="00D6644D"/>
    <w:rsid w:val="00D70060"/>
    <w:rsid w:val="00D87011"/>
    <w:rsid w:val="00D87A9D"/>
    <w:rsid w:val="00DC3DD8"/>
    <w:rsid w:val="00DC6211"/>
    <w:rsid w:val="00DD06D9"/>
    <w:rsid w:val="00DD5E21"/>
    <w:rsid w:val="00DE5249"/>
    <w:rsid w:val="00DF15E6"/>
    <w:rsid w:val="00DF7554"/>
    <w:rsid w:val="00E02977"/>
    <w:rsid w:val="00E05339"/>
    <w:rsid w:val="00E07F2B"/>
    <w:rsid w:val="00E10F2A"/>
    <w:rsid w:val="00E158BA"/>
    <w:rsid w:val="00E305B7"/>
    <w:rsid w:val="00E338AD"/>
    <w:rsid w:val="00E4679F"/>
    <w:rsid w:val="00E56118"/>
    <w:rsid w:val="00E577F7"/>
    <w:rsid w:val="00E57F67"/>
    <w:rsid w:val="00E6482A"/>
    <w:rsid w:val="00E65B7D"/>
    <w:rsid w:val="00E86426"/>
    <w:rsid w:val="00EA2F6A"/>
    <w:rsid w:val="00EA4095"/>
    <w:rsid w:val="00EA55FE"/>
    <w:rsid w:val="00EA5B81"/>
    <w:rsid w:val="00EB4D1A"/>
    <w:rsid w:val="00EC0591"/>
    <w:rsid w:val="00EC70D6"/>
    <w:rsid w:val="00EC73BA"/>
    <w:rsid w:val="00ED4906"/>
    <w:rsid w:val="00ED6523"/>
    <w:rsid w:val="00EE4E87"/>
    <w:rsid w:val="00EF2A7D"/>
    <w:rsid w:val="00F05E00"/>
    <w:rsid w:val="00F0620F"/>
    <w:rsid w:val="00F06786"/>
    <w:rsid w:val="00F140AA"/>
    <w:rsid w:val="00F14CE1"/>
    <w:rsid w:val="00F15870"/>
    <w:rsid w:val="00F22FAF"/>
    <w:rsid w:val="00F2424B"/>
    <w:rsid w:val="00F3140B"/>
    <w:rsid w:val="00F36753"/>
    <w:rsid w:val="00F428C6"/>
    <w:rsid w:val="00F42D34"/>
    <w:rsid w:val="00F43C56"/>
    <w:rsid w:val="00F53075"/>
    <w:rsid w:val="00F670CE"/>
    <w:rsid w:val="00F72774"/>
    <w:rsid w:val="00F74364"/>
    <w:rsid w:val="00F77AED"/>
    <w:rsid w:val="00F8208B"/>
    <w:rsid w:val="00F85D98"/>
    <w:rsid w:val="00F867AF"/>
    <w:rsid w:val="00F87EC4"/>
    <w:rsid w:val="00F929D3"/>
    <w:rsid w:val="00FA7F0C"/>
    <w:rsid w:val="00FB0D62"/>
    <w:rsid w:val="00FC157A"/>
    <w:rsid w:val="00FC757F"/>
    <w:rsid w:val="00FE1ED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2135"/>
  <w15:docId w15:val="{7D25D885-28CD-45DF-9459-80A27498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2"/>
        <w:szCs w:val="22"/>
        <w:lang w:val="fr-FR" w:eastAsia="en-US" w:bidi="ar-SA"/>
      </w:rPr>
    </w:rPrDefault>
    <w:pPrDefault>
      <w:pPr>
        <w:spacing w:line="360"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166985"/>
  </w:style>
  <w:style w:type="paragraph" w:styleId="Titre1">
    <w:name w:val="heading 1"/>
    <w:basedOn w:val="Normal"/>
    <w:next w:val="Normal"/>
    <w:link w:val="Titre1Car"/>
    <w:uiPriority w:val="9"/>
    <w:qFormat/>
    <w:rsid w:val="00AE611B"/>
    <w:pPr>
      <w:keepNext/>
      <w:keepLines/>
      <w:spacing w:before="480"/>
      <w:outlineLvl w:val="0"/>
    </w:pPr>
    <w:rPr>
      <w:rFonts w:eastAsiaTheme="majorEastAsia"/>
      <w:b/>
      <w:bCs/>
      <w:color w:val="365F91" w:themeColor="accent1" w:themeShade="BF"/>
      <w:sz w:val="28"/>
      <w:szCs w:val="28"/>
    </w:rPr>
  </w:style>
  <w:style w:type="paragraph" w:styleId="Titre2">
    <w:name w:val="heading 2"/>
    <w:basedOn w:val="Normal"/>
    <w:next w:val="Normal"/>
    <w:link w:val="Titre2Car"/>
    <w:uiPriority w:val="9"/>
    <w:unhideWhenUsed/>
    <w:qFormat/>
    <w:rsid w:val="00AE611B"/>
    <w:pPr>
      <w:keepNext/>
      <w:keepLines/>
      <w:spacing w:before="200"/>
      <w:ind w:left="425" w:hanging="425"/>
      <w:outlineLvl w:val="1"/>
    </w:pPr>
    <w:rPr>
      <w:rFonts w:eastAsiaTheme="majorEastAsia"/>
      <w:b/>
      <w:bCs/>
      <w:color w:val="4F81BD" w:themeColor="accent1"/>
      <w:sz w:val="26"/>
      <w:szCs w:val="26"/>
    </w:rPr>
  </w:style>
  <w:style w:type="paragraph" w:styleId="Titre3">
    <w:name w:val="heading 3"/>
    <w:basedOn w:val="Normal"/>
    <w:next w:val="Normal"/>
    <w:link w:val="Titre3Car"/>
    <w:uiPriority w:val="9"/>
    <w:unhideWhenUsed/>
    <w:qFormat/>
    <w:rsid w:val="00AE611B"/>
    <w:pPr>
      <w:keepNext/>
      <w:keepLines/>
      <w:spacing w:before="200"/>
      <w:ind w:left="720" w:hanging="432"/>
      <w:outlineLvl w:val="2"/>
    </w:pPr>
    <w:rPr>
      <w:rFonts w:eastAsiaTheme="majorEastAsia"/>
      <w:b/>
      <w:bCs/>
      <w:color w:val="4F81BD" w:themeColor="accent1"/>
    </w:rPr>
  </w:style>
  <w:style w:type="paragraph" w:styleId="Titre4">
    <w:name w:val="heading 4"/>
    <w:basedOn w:val="Normal"/>
    <w:next w:val="Normal"/>
    <w:link w:val="Titre4Car"/>
    <w:uiPriority w:val="9"/>
    <w:unhideWhenUsed/>
    <w:qFormat/>
    <w:rsid w:val="00AE611B"/>
    <w:pPr>
      <w:keepNext/>
      <w:keepLines/>
      <w:spacing w:before="200"/>
      <w:outlineLvl w:val="3"/>
    </w:pPr>
    <w:rPr>
      <w:rFonts w:eastAsiaTheme="majorEastAsia"/>
      <w:b/>
      <w:bCs/>
      <w:i/>
      <w:iCs/>
      <w:color w:val="4F81BD" w:themeColor="accent1"/>
    </w:rPr>
  </w:style>
  <w:style w:type="paragraph" w:styleId="Titre5">
    <w:name w:val="heading 5"/>
    <w:basedOn w:val="Normal"/>
    <w:next w:val="Normal"/>
    <w:link w:val="Titre5Car"/>
    <w:uiPriority w:val="9"/>
    <w:semiHidden/>
    <w:unhideWhenUsed/>
    <w:qFormat/>
    <w:rsid w:val="00AE611B"/>
    <w:pPr>
      <w:keepNext/>
      <w:keepLines/>
      <w:spacing w:before="200"/>
      <w:outlineLvl w:val="4"/>
    </w:pPr>
    <w:rPr>
      <w:rFonts w:eastAsiaTheme="majorEastAsia"/>
      <w:color w:val="243F60" w:themeColor="accent1" w:themeShade="7F"/>
    </w:rPr>
  </w:style>
  <w:style w:type="paragraph" w:styleId="Titre6">
    <w:name w:val="heading 6"/>
    <w:basedOn w:val="Normal"/>
    <w:next w:val="Normal"/>
    <w:link w:val="Titre6Car"/>
    <w:uiPriority w:val="9"/>
    <w:semiHidden/>
    <w:unhideWhenUsed/>
    <w:qFormat/>
    <w:rsid w:val="00AE611B"/>
    <w:pPr>
      <w:keepNext/>
      <w:keepLines/>
      <w:spacing w:before="200"/>
      <w:outlineLvl w:val="5"/>
    </w:pPr>
    <w:rPr>
      <w:rFonts w:eastAsiaTheme="majorEastAsia"/>
      <w:i/>
      <w:iCs/>
      <w:color w:val="243F60" w:themeColor="accent1" w:themeShade="7F"/>
    </w:rPr>
  </w:style>
  <w:style w:type="paragraph" w:styleId="Titre7">
    <w:name w:val="heading 7"/>
    <w:basedOn w:val="Normal"/>
    <w:next w:val="Normal"/>
    <w:link w:val="Titre7Car"/>
    <w:uiPriority w:val="9"/>
    <w:semiHidden/>
    <w:unhideWhenUsed/>
    <w:qFormat/>
    <w:rsid w:val="00AE611B"/>
    <w:pPr>
      <w:keepNext/>
      <w:keepLines/>
      <w:spacing w:before="200"/>
      <w:outlineLvl w:val="6"/>
    </w:pPr>
    <w:rPr>
      <w:rFonts w:eastAsiaTheme="majorEastAsia"/>
      <w:i/>
      <w:iCs/>
      <w:color w:val="404040" w:themeColor="text1" w:themeTint="BF"/>
    </w:rPr>
  </w:style>
  <w:style w:type="paragraph" w:styleId="Titre8">
    <w:name w:val="heading 8"/>
    <w:basedOn w:val="Normal"/>
    <w:next w:val="Normal"/>
    <w:link w:val="Titre8Car"/>
    <w:uiPriority w:val="9"/>
    <w:semiHidden/>
    <w:unhideWhenUsed/>
    <w:qFormat/>
    <w:rsid w:val="00AE611B"/>
    <w:pPr>
      <w:keepNext/>
      <w:keepLines/>
      <w:spacing w:before="200"/>
      <w:outlineLvl w:val="7"/>
    </w:pPr>
    <w:rPr>
      <w:rFonts w:eastAsiaTheme="majorEastAsia"/>
      <w:color w:val="404040" w:themeColor="text1" w:themeTint="BF"/>
      <w:sz w:val="20"/>
      <w:szCs w:val="20"/>
    </w:rPr>
  </w:style>
  <w:style w:type="paragraph" w:styleId="Titre9">
    <w:name w:val="heading 9"/>
    <w:basedOn w:val="Normal"/>
    <w:next w:val="Normal"/>
    <w:link w:val="Titre9Car"/>
    <w:uiPriority w:val="9"/>
    <w:semiHidden/>
    <w:unhideWhenUsed/>
    <w:qFormat/>
    <w:rsid w:val="00AE611B"/>
    <w:pPr>
      <w:keepNext/>
      <w:keepLines/>
      <w:spacing w:before="200"/>
      <w:outlineLvl w:val="8"/>
    </w:pPr>
    <w:rPr>
      <w:rFonts w:eastAsiaTheme="majorEastAsia"/>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611B"/>
    <w:rPr>
      <w:rFonts w:eastAsiaTheme="majorEastAsia"/>
      <w:b/>
      <w:bCs/>
      <w:color w:val="365F91" w:themeColor="accent1" w:themeShade="BF"/>
      <w:sz w:val="28"/>
      <w:szCs w:val="28"/>
    </w:rPr>
  </w:style>
  <w:style w:type="character" w:customStyle="1" w:styleId="Titre2Car">
    <w:name w:val="Titre 2 Car"/>
    <w:basedOn w:val="Policepardfaut"/>
    <w:link w:val="Titre2"/>
    <w:uiPriority w:val="9"/>
    <w:rsid w:val="00AE611B"/>
    <w:rPr>
      <w:rFonts w:eastAsiaTheme="majorEastAsia"/>
      <w:b/>
      <w:bCs/>
      <w:color w:val="4F81BD" w:themeColor="accent1"/>
      <w:sz w:val="26"/>
      <w:szCs w:val="26"/>
    </w:rPr>
  </w:style>
  <w:style w:type="paragraph" w:styleId="Paragraphedeliste">
    <w:name w:val="List Paragraph"/>
    <w:basedOn w:val="Normal"/>
    <w:uiPriority w:val="34"/>
    <w:qFormat/>
    <w:rsid w:val="00AE611B"/>
    <w:pPr>
      <w:ind w:left="720"/>
      <w:contextualSpacing/>
    </w:pPr>
  </w:style>
  <w:style w:type="paragraph" w:styleId="Notedebasdepage">
    <w:name w:val="footnote text"/>
    <w:basedOn w:val="Normal"/>
    <w:link w:val="NotedebasdepageCar"/>
    <w:uiPriority w:val="99"/>
    <w:semiHidden/>
    <w:unhideWhenUsed/>
    <w:rsid w:val="0040383B"/>
    <w:pPr>
      <w:spacing w:line="240" w:lineRule="auto"/>
    </w:pPr>
    <w:rPr>
      <w:sz w:val="20"/>
      <w:szCs w:val="20"/>
    </w:rPr>
  </w:style>
  <w:style w:type="character" w:customStyle="1" w:styleId="NotedebasdepageCar">
    <w:name w:val="Note de bas de page Car"/>
    <w:basedOn w:val="Policepardfaut"/>
    <w:link w:val="Notedebasdepage"/>
    <w:uiPriority w:val="99"/>
    <w:semiHidden/>
    <w:rsid w:val="0040383B"/>
    <w:rPr>
      <w:rFonts w:ascii="Arial" w:hAnsi="Arial"/>
      <w:sz w:val="20"/>
      <w:szCs w:val="20"/>
    </w:rPr>
  </w:style>
  <w:style w:type="character" w:styleId="Appelnotedebasdep">
    <w:name w:val="footnote reference"/>
    <w:basedOn w:val="Policepardfaut"/>
    <w:uiPriority w:val="99"/>
    <w:semiHidden/>
    <w:unhideWhenUsed/>
    <w:rsid w:val="0040383B"/>
    <w:rPr>
      <w:vertAlign w:val="superscript"/>
    </w:rPr>
  </w:style>
  <w:style w:type="character" w:customStyle="1" w:styleId="Titre3Car">
    <w:name w:val="Titre 3 Car"/>
    <w:basedOn w:val="Policepardfaut"/>
    <w:link w:val="Titre3"/>
    <w:uiPriority w:val="9"/>
    <w:rsid w:val="00AE611B"/>
    <w:rPr>
      <w:rFonts w:eastAsiaTheme="majorEastAsia"/>
      <w:b/>
      <w:bCs/>
      <w:color w:val="4F81BD" w:themeColor="accent1"/>
    </w:rPr>
  </w:style>
  <w:style w:type="paragraph" w:styleId="Textedebulles">
    <w:name w:val="Balloon Text"/>
    <w:basedOn w:val="Normal"/>
    <w:link w:val="TextedebullesCar"/>
    <w:uiPriority w:val="99"/>
    <w:semiHidden/>
    <w:unhideWhenUsed/>
    <w:rsid w:val="00681061"/>
    <w:pPr>
      <w:spacing w:line="240" w:lineRule="auto"/>
    </w:pPr>
    <w:rPr>
      <w:rFonts w:ascii="Tahoma" w:hAnsi="Tahoma" w:cs="Tahoma"/>
      <w:sz w:val="16"/>
      <w:szCs w:val="16"/>
    </w:rPr>
  </w:style>
  <w:style w:type="numbering" w:customStyle="1" w:styleId="ListeBMJalphanumerisch">
    <w:name w:val="Liste_BMJ_alphanumerisch"/>
    <w:uiPriority w:val="99"/>
    <w:rsid w:val="00C75610"/>
    <w:pPr>
      <w:numPr>
        <w:numId w:val="1"/>
      </w:numPr>
    </w:pPr>
  </w:style>
  <w:style w:type="character" w:customStyle="1" w:styleId="TextedebullesCar">
    <w:name w:val="Texte de bulles Car"/>
    <w:basedOn w:val="Policepardfaut"/>
    <w:link w:val="Textedebulles"/>
    <w:uiPriority w:val="99"/>
    <w:semiHidden/>
    <w:rsid w:val="00681061"/>
    <w:rPr>
      <w:rFonts w:ascii="Tahoma" w:hAnsi="Tahoma" w:cs="Tahoma"/>
      <w:sz w:val="16"/>
      <w:szCs w:val="16"/>
    </w:rPr>
  </w:style>
  <w:style w:type="character" w:customStyle="1" w:styleId="berschrift4Zchn">
    <w:name w:val="Überschrift 4 Zchn"/>
    <w:basedOn w:val="Policepardfaut"/>
    <w:uiPriority w:val="9"/>
    <w:rsid w:val="000F66D7"/>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AE611B"/>
    <w:rPr>
      <w:rFonts w:eastAsiaTheme="majorEastAsia"/>
      <w:color w:val="243F60" w:themeColor="accent1" w:themeShade="7F"/>
    </w:rPr>
  </w:style>
  <w:style w:type="character" w:customStyle="1" w:styleId="Titre6Car">
    <w:name w:val="Titre 6 Car"/>
    <w:basedOn w:val="Policepardfaut"/>
    <w:link w:val="Titre6"/>
    <w:uiPriority w:val="9"/>
    <w:semiHidden/>
    <w:rsid w:val="00AE611B"/>
    <w:rPr>
      <w:rFonts w:eastAsiaTheme="majorEastAsia"/>
      <w:i/>
      <w:iCs/>
      <w:color w:val="243F60" w:themeColor="accent1" w:themeShade="7F"/>
    </w:rPr>
  </w:style>
  <w:style w:type="character" w:customStyle="1" w:styleId="Titre7Car">
    <w:name w:val="Titre 7 Car"/>
    <w:basedOn w:val="Policepardfaut"/>
    <w:link w:val="Titre7"/>
    <w:uiPriority w:val="9"/>
    <w:semiHidden/>
    <w:rsid w:val="00AE611B"/>
    <w:rPr>
      <w:rFonts w:eastAsiaTheme="majorEastAsia"/>
      <w:i/>
      <w:iCs/>
      <w:color w:val="404040" w:themeColor="text1" w:themeTint="BF"/>
    </w:rPr>
  </w:style>
  <w:style w:type="character" w:customStyle="1" w:styleId="Titre8Car">
    <w:name w:val="Titre 8 Car"/>
    <w:basedOn w:val="Policepardfaut"/>
    <w:link w:val="Titre8"/>
    <w:uiPriority w:val="9"/>
    <w:semiHidden/>
    <w:rsid w:val="00AE611B"/>
    <w:rPr>
      <w:rFonts w:eastAsiaTheme="majorEastAsia"/>
      <w:color w:val="404040" w:themeColor="text1" w:themeTint="BF"/>
      <w:sz w:val="20"/>
      <w:szCs w:val="20"/>
    </w:rPr>
  </w:style>
  <w:style w:type="character" w:customStyle="1" w:styleId="Titre9Car">
    <w:name w:val="Titre 9 Car"/>
    <w:basedOn w:val="Policepardfaut"/>
    <w:link w:val="Titre9"/>
    <w:uiPriority w:val="9"/>
    <w:semiHidden/>
    <w:rsid w:val="00AE611B"/>
    <w:rPr>
      <w:rFonts w:eastAsiaTheme="majorEastAsia"/>
      <w:i/>
      <w:iCs/>
      <w:color w:val="404040" w:themeColor="text1" w:themeTint="BF"/>
      <w:sz w:val="20"/>
      <w:szCs w:val="20"/>
    </w:rPr>
  </w:style>
  <w:style w:type="paragraph" w:customStyle="1" w:styleId="BMJ7alphanumerisch">
    <w:name w:val="BMJ_Ü7_alphanumerisch"/>
    <w:basedOn w:val="BMJberschrift15Zeilig"/>
    <w:next w:val="BMJStandard15Zeile"/>
    <w:uiPriority w:val="2"/>
    <w:qFormat/>
    <w:rsid w:val="00AE611B"/>
    <w:pPr>
      <w:numPr>
        <w:ilvl w:val="6"/>
        <w:numId w:val="5"/>
      </w:numPr>
    </w:pPr>
  </w:style>
  <w:style w:type="paragraph" w:customStyle="1" w:styleId="BMJStandard15Zeile">
    <w:name w:val="BMJ_Standard_1.5Zeile"/>
    <w:basedOn w:val="Normal"/>
    <w:qFormat/>
    <w:rsid w:val="00AE611B"/>
    <w:pPr>
      <w:spacing w:before="120" w:after="120"/>
    </w:pPr>
  </w:style>
  <w:style w:type="paragraph" w:customStyle="1" w:styleId="BMJ2alphanumerisch">
    <w:name w:val="BMJ_Ü2_alphanumerisch"/>
    <w:basedOn w:val="BMJberschrift15Zeilig"/>
    <w:next w:val="BMJStandard15Zeile"/>
    <w:uiPriority w:val="2"/>
    <w:qFormat/>
    <w:rsid w:val="00AE611B"/>
    <w:pPr>
      <w:numPr>
        <w:ilvl w:val="1"/>
        <w:numId w:val="5"/>
      </w:numPr>
    </w:pPr>
    <w:rPr>
      <w:b/>
    </w:rPr>
  </w:style>
  <w:style w:type="paragraph" w:customStyle="1" w:styleId="BMJStandard1Zeilig">
    <w:name w:val="BMJ_Standard_1Zeilig"/>
    <w:basedOn w:val="Normal"/>
    <w:qFormat/>
    <w:rsid w:val="00AE611B"/>
    <w:pPr>
      <w:spacing w:before="120" w:after="120" w:line="240" w:lineRule="auto"/>
    </w:pPr>
  </w:style>
  <w:style w:type="paragraph" w:customStyle="1" w:styleId="BMJ1alphanumerisch">
    <w:name w:val="BMJ_Ü1_alphanumerisch"/>
    <w:basedOn w:val="BMJberschrift15Zeilig"/>
    <w:next w:val="BMJStandard15Zeile"/>
    <w:uiPriority w:val="2"/>
    <w:qFormat/>
    <w:rsid w:val="00AE611B"/>
    <w:pPr>
      <w:numPr>
        <w:numId w:val="5"/>
      </w:numPr>
    </w:pPr>
    <w:rPr>
      <w:b/>
    </w:rPr>
  </w:style>
  <w:style w:type="paragraph" w:customStyle="1" w:styleId="BMJ3alphanumerisch">
    <w:name w:val="BMJ_Ü3_alphanumerisch"/>
    <w:basedOn w:val="BMJberschrift15Zeilig"/>
    <w:next w:val="BMJStandard15Zeile"/>
    <w:uiPriority w:val="2"/>
    <w:qFormat/>
    <w:rsid w:val="00AE611B"/>
    <w:pPr>
      <w:numPr>
        <w:ilvl w:val="2"/>
        <w:numId w:val="5"/>
      </w:numPr>
    </w:pPr>
  </w:style>
  <w:style w:type="paragraph" w:customStyle="1" w:styleId="BMJ4alphanumerisch">
    <w:name w:val="BMJ_Ü4_alphanumerisch"/>
    <w:basedOn w:val="BMJberschrift15Zeilig"/>
    <w:next w:val="BMJStandard15Zeile"/>
    <w:uiPriority w:val="2"/>
    <w:qFormat/>
    <w:rsid w:val="00AE611B"/>
    <w:pPr>
      <w:numPr>
        <w:ilvl w:val="3"/>
        <w:numId w:val="5"/>
      </w:numPr>
    </w:pPr>
  </w:style>
  <w:style w:type="paragraph" w:customStyle="1" w:styleId="BMJ5alphanumerisch">
    <w:name w:val="BMJ_Ü5_alphanumerisch"/>
    <w:basedOn w:val="BMJberschrift15Zeilig"/>
    <w:next w:val="BMJStandard15Zeile"/>
    <w:uiPriority w:val="2"/>
    <w:qFormat/>
    <w:rsid w:val="00AE611B"/>
    <w:pPr>
      <w:numPr>
        <w:ilvl w:val="4"/>
        <w:numId w:val="5"/>
      </w:numPr>
    </w:pPr>
  </w:style>
  <w:style w:type="paragraph" w:customStyle="1" w:styleId="BMJ6alphanumerisch">
    <w:name w:val="BMJ_Ü6_alphanumerisch"/>
    <w:basedOn w:val="BMJberschrift15Zeilig"/>
    <w:next w:val="BMJStandard15Zeile"/>
    <w:uiPriority w:val="2"/>
    <w:qFormat/>
    <w:rsid w:val="00AE611B"/>
    <w:pPr>
      <w:numPr>
        <w:ilvl w:val="5"/>
        <w:numId w:val="5"/>
      </w:numPr>
    </w:pPr>
  </w:style>
  <w:style w:type="table" w:styleId="Grilledutableau">
    <w:name w:val="Table Grid"/>
    <w:basedOn w:val="TableauNormal"/>
    <w:uiPriority w:val="59"/>
    <w:rsid w:val="00727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J1numerisch">
    <w:name w:val="BMJ_Ü1_numerisch"/>
    <w:basedOn w:val="BMJberschrift15Zeilig"/>
    <w:next w:val="BMJStandard15Zeile"/>
    <w:uiPriority w:val="4"/>
    <w:qFormat/>
    <w:rsid w:val="00382F92"/>
    <w:pPr>
      <w:numPr>
        <w:numId w:val="11"/>
      </w:numPr>
    </w:pPr>
    <w:rPr>
      <w:b/>
    </w:rPr>
  </w:style>
  <w:style w:type="paragraph" w:customStyle="1" w:styleId="BMJ2numerisch">
    <w:name w:val="BMJ_Ü2_numerisch"/>
    <w:basedOn w:val="BMJberschrift15Zeilig"/>
    <w:next w:val="BMJStandard15Zeile"/>
    <w:uiPriority w:val="4"/>
    <w:qFormat/>
    <w:rsid w:val="00382F92"/>
    <w:pPr>
      <w:numPr>
        <w:ilvl w:val="1"/>
        <w:numId w:val="11"/>
      </w:numPr>
    </w:pPr>
    <w:rPr>
      <w:b/>
    </w:rPr>
  </w:style>
  <w:style w:type="paragraph" w:customStyle="1" w:styleId="BMJ3numerisch">
    <w:name w:val="BMJ_Ü3_numerisch"/>
    <w:basedOn w:val="BMJberschrift15Zeilig"/>
    <w:next w:val="BMJStandard15Zeile"/>
    <w:uiPriority w:val="4"/>
    <w:qFormat/>
    <w:rsid w:val="00382F92"/>
    <w:pPr>
      <w:numPr>
        <w:ilvl w:val="2"/>
        <w:numId w:val="11"/>
      </w:numPr>
    </w:pPr>
  </w:style>
  <w:style w:type="paragraph" w:customStyle="1" w:styleId="BMJ4numerisch">
    <w:name w:val="BMJ_Ü4_numerisch"/>
    <w:basedOn w:val="BMJberschrift15Zeilig"/>
    <w:next w:val="BMJStandard15Zeile"/>
    <w:uiPriority w:val="4"/>
    <w:qFormat/>
    <w:rsid w:val="00382F92"/>
    <w:pPr>
      <w:numPr>
        <w:ilvl w:val="3"/>
        <w:numId w:val="11"/>
      </w:numPr>
    </w:pPr>
  </w:style>
  <w:style w:type="paragraph" w:customStyle="1" w:styleId="BMJ5numerisch">
    <w:name w:val="BMJ_Ü5_numerisch"/>
    <w:basedOn w:val="BMJberschrift15Zeilig"/>
    <w:next w:val="BMJStandard15Zeile"/>
    <w:uiPriority w:val="4"/>
    <w:qFormat/>
    <w:rsid w:val="00382F92"/>
    <w:pPr>
      <w:numPr>
        <w:ilvl w:val="4"/>
        <w:numId w:val="11"/>
      </w:numPr>
    </w:pPr>
  </w:style>
  <w:style w:type="paragraph" w:customStyle="1" w:styleId="BMJ6numerisch">
    <w:name w:val="BMJ_Ü6_numerisch"/>
    <w:basedOn w:val="BMJberschrift15Zeilig"/>
    <w:next w:val="BMJStandard15Zeile"/>
    <w:uiPriority w:val="4"/>
    <w:qFormat/>
    <w:rsid w:val="00382F92"/>
    <w:pPr>
      <w:numPr>
        <w:ilvl w:val="5"/>
        <w:numId w:val="11"/>
      </w:numPr>
    </w:pPr>
  </w:style>
  <w:style w:type="paragraph" w:customStyle="1" w:styleId="BMJ7numerisch">
    <w:name w:val="BMJ_Ü7_numerisch"/>
    <w:basedOn w:val="BMJberschrift15Zeilig"/>
    <w:next w:val="BMJStandard15Zeile"/>
    <w:uiPriority w:val="4"/>
    <w:qFormat/>
    <w:rsid w:val="00382F92"/>
    <w:pPr>
      <w:numPr>
        <w:ilvl w:val="6"/>
        <w:numId w:val="11"/>
      </w:numPr>
    </w:pPr>
  </w:style>
  <w:style w:type="paragraph" w:customStyle="1" w:styleId="BMJ8numerisch">
    <w:name w:val="BMJ_Ü8_numerisch"/>
    <w:basedOn w:val="BMJberschrift15Zeilig"/>
    <w:next w:val="BMJStandard15Zeile"/>
    <w:uiPriority w:val="4"/>
    <w:qFormat/>
    <w:rsid w:val="00382F92"/>
    <w:pPr>
      <w:numPr>
        <w:ilvl w:val="7"/>
        <w:numId w:val="11"/>
      </w:numPr>
    </w:pPr>
  </w:style>
  <w:style w:type="paragraph" w:customStyle="1" w:styleId="BMJ9numerisch">
    <w:name w:val="BMJ_Ü9_numerisch"/>
    <w:basedOn w:val="BMJberschrift15Zeilig"/>
    <w:next w:val="BMJStandard15Zeile"/>
    <w:uiPriority w:val="4"/>
    <w:qFormat/>
    <w:rsid w:val="00382F92"/>
    <w:pPr>
      <w:numPr>
        <w:ilvl w:val="8"/>
        <w:numId w:val="11"/>
      </w:numPr>
    </w:pPr>
  </w:style>
  <w:style w:type="numbering" w:customStyle="1" w:styleId="ListeBMJnumerisch">
    <w:name w:val="Liste_BMJ_numerisch"/>
    <w:uiPriority w:val="99"/>
    <w:rsid w:val="00382F92"/>
    <w:pPr>
      <w:numPr>
        <w:numId w:val="10"/>
      </w:numPr>
    </w:pPr>
  </w:style>
  <w:style w:type="paragraph" w:customStyle="1" w:styleId="BMJberschrift15Zeilig">
    <w:name w:val="BMJ_Überschrift_1.5Zeilig"/>
    <w:basedOn w:val="BMJStandard15Zeile"/>
    <w:next w:val="BMJStandard15Zeile"/>
    <w:uiPriority w:val="9"/>
    <w:qFormat/>
    <w:rsid w:val="00AE611B"/>
    <w:pPr>
      <w:keepNext/>
      <w:keepLines/>
      <w:spacing w:before="360"/>
      <w:contextualSpacing/>
    </w:pPr>
  </w:style>
  <w:style w:type="paragraph" w:styleId="En-tte">
    <w:name w:val="header"/>
    <w:basedOn w:val="Normal"/>
    <w:link w:val="En-tteCar"/>
    <w:uiPriority w:val="99"/>
    <w:unhideWhenUsed/>
    <w:rsid w:val="006E6089"/>
    <w:pPr>
      <w:tabs>
        <w:tab w:val="center" w:pos="4536"/>
        <w:tab w:val="right" w:pos="9072"/>
      </w:tabs>
      <w:spacing w:line="240" w:lineRule="auto"/>
    </w:pPr>
  </w:style>
  <w:style w:type="character" w:customStyle="1" w:styleId="En-tteCar">
    <w:name w:val="En-tête Car"/>
    <w:basedOn w:val="Policepardfaut"/>
    <w:link w:val="En-tte"/>
    <w:uiPriority w:val="99"/>
    <w:rsid w:val="006E6089"/>
    <w:rPr>
      <w:rFonts w:ascii="Arial" w:hAnsi="Arial"/>
    </w:rPr>
  </w:style>
  <w:style w:type="paragraph" w:styleId="Pieddepage">
    <w:name w:val="footer"/>
    <w:basedOn w:val="Normal"/>
    <w:link w:val="PieddepageCar"/>
    <w:uiPriority w:val="99"/>
    <w:unhideWhenUsed/>
    <w:rsid w:val="006E6089"/>
    <w:pPr>
      <w:tabs>
        <w:tab w:val="center" w:pos="4536"/>
        <w:tab w:val="right" w:pos="9072"/>
      </w:tabs>
      <w:spacing w:line="240" w:lineRule="auto"/>
    </w:pPr>
  </w:style>
  <w:style w:type="character" w:customStyle="1" w:styleId="PieddepageCar">
    <w:name w:val="Pied de page Car"/>
    <w:basedOn w:val="Policepardfaut"/>
    <w:link w:val="Pieddepage"/>
    <w:uiPriority w:val="99"/>
    <w:rsid w:val="006E6089"/>
    <w:rPr>
      <w:rFonts w:ascii="Arial" w:hAnsi="Arial"/>
    </w:rPr>
  </w:style>
  <w:style w:type="paragraph" w:styleId="TM1">
    <w:name w:val="toc 1"/>
    <w:basedOn w:val="Normal"/>
    <w:next w:val="Normal"/>
    <w:autoRedefine/>
    <w:uiPriority w:val="39"/>
    <w:unhideWhenUsed/>
    <w:rsid w:val="0066483E"/>
    <w:pPr>
      <w:spacing w:before="120"/>
    </w:pPr>
    <w:rPr>
      <w:rFonts w:asciiTheme="minorHAnsi" w:hAnsiTheme="minorHAnsi" w:cstheme="minorHAnsi"/>
      <w:b/>
      <w:bCs/>
      <w:i/>
      <w:iCs/>
      <w:sz w:val="24"/>
      <w:szCs w:val="24"/>
    </w:rPr>
  </w:style>
  <w:style w:type="paragraph" w:styleId="TM2">
    <w:name w:val="toc 2"/>
    <w:basedOn w:val="Normal"/>
    <w:next w:val="Normal"/>
    <w:autoRedefine/>
    <w:uiPriority w:val="39"/>
    <w:unhideWhenUsed/>
    <w:rsid w:val="0066483E"/>
    <w:pPr>
      <w:spacing w:before="120"/>
      <w:ind w:left="220"/>
    </w:pPr>
    <w:rPr>
      <w:rFonts w:asciiTheme="minorHAnsi" w:hAnsiTheme="minorHAnsi" w:cstheme="minorHAnsi"/>
      <w:b/>
      <w:bCs/>
    </w:rPr>
  </w:style>
  <w:style w:type="paragraph" w:styleId="TM3">
    <w:name w:val="toc 3"/>
    <w:basedOn w:val="Normal"/>
    <w:next w:val="Normal"/>
    <w:autoRedefine/>
    <w:uiPriority w:val="39"/>
    <w:unhideWhenUsed/>
    <w:rsid w:val="0066483E"/>
    <w:pPr>
      <w:ind w:left="440"/>
    </w:pPr>
    <w:rPr>
      <w:rFonts w:asciiTheme="minorHAnsi" w:hAnsiTheme="minorHAnsi" w:cstheme="minorHAnsi"/>
      <w:sz w:val="20"/>
      <w:szCs w:val="20"/>
    </w:rPr>
  </w:style>
  <w:style w:type="paragraph" w:styleId="TM4">
    <w:name w:val="toc 4"/>
    <w:basedOn w:val="Normal"/>
    <w:next w:val="Normal"/>
    <w:autoRedefine/>
    <w:uiPriority w:val="39"/>
    <w:unhideWhenUsed/>
    <w:rsid w:val="0066483E"/>
    <w:pPr>
      <w:ind w:left="660"/>
    </w:pPr>
    <w:rPr>
      <w:rFonts w:asciiTheme="minorHAnsi" w:hAnsiTheme="minorHAnsi" w:cstheme="minorHAnsi"/>
      <w:sz w:val="20"/>
      <w:szCs w:val="20"/>
    </w:rPr>
  </w:style>
  <w:style w:type="paragraph" w:styleId="TM5">
    <w:name w:val="toc 5"/>
    <w:basedOn w:val="Normal"/>
    <w:next w:val="Normal"/>
    <w:autoRedefine/>
    <w:uiPriority w:val="39"/>
    <w:unhideWhenUsed/>
    <w:rsid w:val="0066483E"/>
    <w:pPr>
      <w:ind w:left="880"/>
    </w:pPr>
    <w:rPr>
      <w:rFonts w:asciiTheme="minorHAnsi" w:hAnsiTheme="minorHAnsi" w:cstheme="minorHAnsi"/>
      <w:sz w:val="20"/>
      <w:szCs w:val="20"/>
    </w:rPr>
  </w:style>
  <w:style w:type="paragraph" w:styleId="TM6">
    <w:name w:val="toc 6"/>
    <w:basedOn w:val="Normal"/>
    <w:next w:val="Normal"/>
    <w:autoRedefine/>
    <w:uiPriority w:val="39"/>
    <w:unhideWhenUsed/>
    <w:rsid w:val="0066483E"/>
    <w:pPr>
      <w:ind w:left="1100"/>
    </w:pPr>
    <w:rPr>
      <w:rFonts w:asciiTheme="minorHAnsi" w:hAnsiTheme="minorHAnsi" w:cstheme="minorHAnsi"/>
      <w:sz w:val="20"/>
      <w:szCs w:val="20"/>
    </w:rPr>
  </w:style>
  <w:style w:type="paragraph" w:styleId="TM7">
    <w:name w:val="toc 7"/>
    <w:basedOn w:val="Normal"/>
    <w:next w:val="Normal"/>
    <w:autoRedefine/>
    <w:uiPriority w:val="39"/>
    <w:unhideWhenUsed/>
    <w:rsid w:val="0066483E"/>
    <w:pPr>
      <w:ind w:left="1320"/>
    </w:pPr>
    <w:rPr>
      <w:rFonts w:asciiTheme="minorHAnsi" w:hAnsiTheme="minorHAnsi" w:cstheme="minorHAnsi"/>
      <w:sz w:val="20"/>
      <w:szCs w:val="20"/>
    </w:rPr>
  </w:style>
  <w:style w:type="paragraph" w:styleId="TM8">
    <w:name w:val="toc 8"/>
    <w:basedOn w:val="Normal"/>
    <w:next w:val="Normal"/>
    <w:autoRedefine/>
    <w:uiPriority w:val="39"/>
    <w:unhideWhenUsed/>
    <w:rsid w:val="0066483E"/>
    <w:pPr>
      <w:ind w:left="1540"/>
    </w:pPr>
    <w:rPr>
      <w:rFonts w:asciiTheme="minorHAnsi" w:hAnsiTheme="minorHAnsi" w:cstheme="minorHAnsi"/>
      <w:sz w:val="20"/>
      <w:szCs w:val="20"/>
    </w:rPr>
  </w:style>
  <w:style w:type="paragraph" w:styleId="TM9">
    <w:name w:val="toc 9"/>
    <w:basedOn w:val="Normal"/>
    <w:next w:val="Normal"/>
    <w:autoRedefine/>
    <w:uiPriority w:val="39"/>
    <w:unhideWhenUsed/>
    <w:rsid w:val="0066483E"/>
    <w:pPr>
      <w:ind w:left="1760"/>
    </w:pPr>
    <w:rPr>
      <w:rFonts w:asciiTheme="minorHAnsi" w:hAnsiTheme="minorHAnsi" w:cstheme="minorHAnsi"/>
      <w:sz w:val="20"/>
      <w:szCs w:val="20"/>
    </w:rPr>
  </w:style>
  <w:style w:type="character" w:styleId="Lienhypertexte">
    <w:name w:val="Hyperlink"/>
    <w:basedOn w:val="Policepardfaut"/>
    <w:uiPriority w:val="99"/>
    <w:unhideWhenUsed/>
    <w:rsid w:val="0066483E"/>
    <w:rPr>
      <w:color w:val="0000FF" w:themeColor="hyperlink"/>
      <w:u w:val="single"/>
    </w:rPr>
  </w:style>
  <w:style w:type="paragraph" w:styleId="Sansinterligne">
    <w:name w:val="No Spacing"/>
    <w:uiPriority w:val="9"/>
    <w:qFormat/>
    <w:rsid w:val="00AE611B"/>
    <w:pPr>
      <w:spacing w:line="240" w:lineRule="auto"/>
    </w:pPr>
  </w:style>
  <w:style w:type="paragraph" w:styleId="En-ttedetabledesmatires">
    <w:name w:val="TOC Heading"/>
    <w:basedOn w:val="Titre1"/>
    <w:next w:val="Normal"/>
    <w:uiPriority w:val="39"/>
    <w:semiHidden/>
    <w:unhideWhenUsed/>
    <w:qFormat/>
    <w:rsid w:val="00AE611B"/>
    <w:pPr>
      <w:spacing w:line="276" w:lineRule="auto"/>
      <w:outlineLvl w:val="9"/>
    </w:pPr>
    <w:rPr>
      <w:rFonts w:asciiTheme="majorHAnsi" w:hAnsiTheme="majorHAnsi"/>
      <w:lang w:eastAsia="de-DE"/>
    </w:rPr>
  </w:style>
  <w:style w:type="character" w:customStyle="1" w:styleId="Titre4Car">
    <w:name w:val="Titre 4 Car"/>
    <w:basedOn w:val="Policepardfaut"/>
    <w:link w:val="Titre4"/>
    <w:uiPriority w:val="9"/>
    <w:rsid w:val="00AE611B"/>
    <w:rPr>
      <w:rFonts w:eastAsiaTheme="majorEastAsia"/>
      <w:b/>
      <w:bCs/>
      <w:i/>
      <w:iCs/>
      <w:color w:val="4F81BD" w:themeColor="accent1"/>
    </w:rPr>
  </w:style>
  <w:style w:type="paragraph" w:customStyle="1" w:styleId="BMJAufzhlung1">
    <w:name w:val="BMJ_Aufzählung_1"/>
    <w:basedOn w:val="BMJStandard15Zeile"/>
    <w:uiPriority w:val="1"/>
    <w:qFormat/>
    <w:rsid w:val="00546A5E"/>
    <w:pPr>
      <w:numPr>
        <w:numId w:val="6"/>
      </w:numPr>
      <w:spacing w:before="60" w:after="60"/>
      <w:ind w:left="357" w:hanging="357"/>
    </w:pPr>
  </w:style>
  <w:style w:type="paragraph" w:customStyle="1" w:styleId="BMJAufzhlung2">
    <w:name w:val="BMJ_Aufzählung_2"/>
    <w:basedOn w:val="BMJStandard15Zeile"/>
    <w:uiPriority w:val="1"/>
    <w:qFormat/>
    <w:rsid w:val="00546A5E"/>
    <w:pPr>
      <w:numPr>
        <w:numId w:val="7"/>
      </w:numPr>
      <w:spacing w:before="60" w:after="60"/>
      <w:ind w:left="357" w:hanging="357"/>
    </w:pPr>
    <w:rPr>
      <w:noProof/>
    </w:rPr>
  </w:style>
  <w:style w:type="paragraph" w:customStyle="1" w:styleId="BMJNummerierung1">
    <w:name w:val="BMJ_Nummerierung_1"/>
    <w:basedOn w:val="BMJStandard15Zeile"/>
    <w:uiPriority w:val="1"/>
    <w:qFormat/>
    <w:rsid w:val="00382F92"/>
    <w:pPr>
      <w:numPr>
        <w:numId w:val="8"/>
      </w:numPr>
      <w:spacing w:before="60" w:after="60"/>
      <w:ind w:left="357" w:hanging="357"/>
    </w:pPr>
  </w:style>
  <w:style w:type="paragraph" w:customStyle="1" w:styleId="BMJNummerierung2">
    <w:name w:val="BMJ_Nummerierung_2"/>
    <w:basedOn w:val="BMJStandard15Zeile"/>
    <w:uiPriority w:val="1"/>
    <w:qFormat/>
    <w:rsid w:val="00382F92"/>
    <w:pPr>
      <w:numPr>
        <w:numId w:val="9"/>
      </w:numPr>
      <w:spacing w:before="60" w:after="60"/>
      <w:ind w:left="357" w:hanging="357"/>
    </w:pPr>
  </w:style>
  <w:style w:type="character" w:customStyle="1" w:styleId="berschrift5Zchn1">
    <w:name w:val="Überschrift 5 Zchn1"/>
    <w:basedOn w:val="Policepardfaut"/>
    <w:uiPriority w:val="9"/>
    <w:semiHidden/>
    <w:rsid w:val="00C91A6F"/>
    <w:rPr>
      <w:rFonts w:asciiTheme="majorHAnsi" w:eastAsiaTheme="majorEastAsia" w:hAnsiTheme="majorHAnsi" w:cstheme="majorBidi"/>
      <w:color w:val="243F60" w:themeColor="accent1" w:themeShade="7F"/>
    </w:rPr>
  </w:style>
  <w:style w:type="character" w:customStyle="1" w:styleId="berschrift6Zchn1">
    <w:name w:val="Überschrift 6 Zchn1"/>
    <w:basedOn w:val="Policepardfaut"/>
    <w:uiPriority w:val="9"/>
    <w:semiHidden/>
    <w:rsid w:val="00C91A6F"/>
    <w:rPr>
      <w:rFonts w:asciiTheme="majorHAnsi" w:eastAsiaTheme="majorEastAsia" w:hAnsiTheme="majorHAnsi" w:cstheme="majorBidi"/>
      <w:i/>
      <w:iCs/>
      <w:color w:val="243F60" w:themeColor="accent1" w:themeShade="7F"/>
    </w:rPr>
  </w:style>
  <w:style w:type="character" w:customStyle="1" w:styleId="berschrift7Zchn1">
    <w:name w:val="Überschrift 7 Zchn1"/>
    <w:basedOn w:val="Policepardfaut"/>
    <w:uiPriority w:val="9"/>
    <w:semiHidden/>
    <w:rsid w:val="00C91A6F"/>
    <w:rPr>
      <w:rFonts w:asciiTheme="majorHAnsi" w:eastAsiaTheme="majorEastAsia" w:hAnsiTheme="majorHAnsi" w:cstheme="majorBidi"/>
      <w:i/>
      <w:iCs/>
      <w:color w:val="404040" w:themeColor="text1" w:themeTint="BF"/>
    </w:rPr>
  </w:style>
  <w:style w:type="character" w:customStyle="1" w:styleId="berschrift8Zchn1">
    <w:name w:val="Überschrift 8 Zchn1"/>
    <w:basedOn w:val="Policepardfaut"/>
    <w:uiPriority w:val="9"/>
    <w:semiHidden/>
    <w:rsid w:val="00C91A6F"/>
    <w:rPr>
      <w:rFonts w:asciiTheme="majorHAnsi" w:eastAsiaTheme="majorEastAsia" w:hAnsiTheme="majorHAnsi" w:cstheme="majorBidi"/>
      <w:color w:val="404040" w:themeColor="text1" w:themeTint="BF"/>
      <w:sz w:val="20"/>
      <w:szCs w:val="20"/>
    </w:rPr>
  </w:style>
  <w:style w:type="character" w:customStyle="1" w:styleId="berschrift9Zchn1">
    <w:name w:val="Überschrift 9 Zchn1"/>
    <w:basedOn w:val="Policepardfaut"/>
    <w:uiPriority w:val="9"/>
    <w:semiHidden/>
    <w:rsid w:val="00C91A6F"/>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AE611B"/>
    <w:pPr>
      <w:spacing w:after="200" w:line="240" w:lineRule="auto"/>
    </w:pPr>
    <w:rPr>
      <w:b/>
      <w:bCs/>
      <w:color w:val="4F81BD" w:themeColor="accent1"/>
      <w:sz w:val="18"/>
      <w:szCs w:val="18"/>
    </w:rPr>
  </w:style>
  <w:style w:type="paragraph" w:styleId="Titre">
    <w:name w:val="Title"/>
    <w:basedOn w:val="Normal"/>
    <w:next w:val="Normal"/>
    <w:link w:val="TitreCar"/>
    <w:uiPriority w:val="10"/>
    <w:qFormat/>
    <w:rsid w:val="00AE61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TitreCar">
    <w:name w:val="Titre Car"/>
    <w:basedOn w:val="Policepardfaut"/>
    <w:link w:val="Titre"/>
    <w:uiPriority w:val="10"/>
    <w:rsid w:val="00AE611B"/>
    <w:rPr>
      <w:rFonts w:eastAsiaTheme="majorEastAsia"/>
      <w:color w:val="17365D" w:themeColor="text2" w:themeShade="BF"/>
      <w:spacing w:val="5"/>
      <w:kern w:val="28"/>
      <w:sz w:val="52"/>
      <w:szCs w:val="52"/>
    </w:rPr>
  </w:style>
  <w:style w:type="paragraph" w:styleId="Sous-titre">
    <w:name w:val="Subtitle"/>
    <w:basedOn w:val="Normal"/>
    <w:next w:val="Normal"/>
    <w:link w:val="Sous-titreCar"/>
    <w:uiPriority w:val="11"/>
    <w:qFormat/>
    <w:rsid w:val="00AE611B"/>
    <w:pPr>
      <w:numPr>
        <w:ilvl w:val="1"/>
      </w:numPr>
    </w:pPr>
    <w:rPr>
      <w:rFonts w:eastAsiaTheme="majorEastAsia"/>
      <w:i/>
      <w:iCs/>
      <w:color w:val="4F81BD" w:themeColor="accent1"/>
      <w:spacing w:val="15"/>
      <w:sz w:val="24"/>
      <w:szCs w:val="24"/>
    </w:rPr>
  </w:style>
  <w:style w:type="character" w:customStyle="1" w:styleId="Sous-titreCar">
    <w:name w:val="Sous-titre Car"/>
    <w:basedOn w:val="Policepardfaut"/>
    <w:link w:val="Sous-titre"/>
    <w:uiPriority w:val="11"/>
    <w:rsid w:val="00AE611B"/>
    <w:rPr>
      <w:rFonts w:eastAsiaTheme="majorEastAsia"/>
      <w:i/>
      <w:iCs/>
      <w:color w:val="4F81BD" w:themeColor="accent1"/>
      <w:spacing w:val="15"/>
      <w:sz w:val="24"/>
      <w:szCs w:val="24"/>
    </w:rPr>
  </w:style>
  <w:style w:type="character" w:styleId="lev">
    <w:name w:val="Strong"/>
    <w:basedOn w:val="Policepardfaut"/>
    <w:qFormat/>
    <w:rsid w:val="00AE611B"/>
    <w:rPr>
      <w:b/>
      <w:bCs/>
    </w:rPr>
  </w:style>
  <w:style w:type="character" w:styleId="Accentuation">
    <w:name w:val="Emphasis"/>
    <w:basedOn w:val="Policepardfaut"/>
    <w:uiPriority w:val="20"/>
    <w:qFormat/>
    <w:rsid w:val="00AE611B"/>
    <w:rPr>
      <w:i/>
      <w:iCs/>
    </w:rPr>
  </w:style>
  <w:style w:type="paragraph" w:styleId="Citation">
    <w:name w:val="Quote"/>
    <w:basedOn w:val="Normal"/>
    <w:next w:val="Normal"/>
    <w:link w:val="CitationCar"/>
    <w:uiPriority w:val="29"/>
    <w:qFormat/>
    <w:rsid w:val="00AE611B"/>
    <w:rPr>
      <w:i/>
      <w:iCs/>
      <w:color w:val="000000" w:themeColor="text1"/>
    </w:rPr>
  </w:style>
  <w:style w:type="character" w:customStyle="1" w:styleId="CitationCar">
    <w:name w:val="Citation Car"/>
    <w:basedOn w:val="Policepardfaut"/>
    <w:link w:val="Citation"/>
    <w:uiPriority w:val="29"/>
    <w:rsid w:val="00AE611B"/>
    <w:rPr>
      <w:i/>
      <w:iCs/>
      <w:color w:val="000000" w:themeColor="text1"/>
    </w:rPr>
  </w:style>
  <w:style w:type="paragraph" w:styleId="Citationintense">
    <w:name w:val="Intense Quote"/>
    <w:basedOn w:val="Normal"/>
    <w:next w:val="Normal"/>
    <w:link w:val="CitationintenseCar"/>
    <w:uiPriority w:val="30"/>
    <w:qFormat/>
    <w:rsid w:val="00AE611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AE611B"/>
    <w:rPr>
      <w:b/>
      <w:bCs/>
      <w:i/>
      <w:iCs/>
      <w:color w:val="4F81BD" w:themeColor="accent1"/>
    </w:rPr>
  </w:style>
  <w:style w:type="character" w:styleId="Accentuationlgre">
    <w:name w:val="Subtle Emphasis"/>
    <w:basedOn w:val="Policepardfaut"/>
    <w:uiPriority w:val="19"/>
    <w:qFormat/>
    <w:rsid w:val="00AE611B"/>
    <w:rPr>
      <w:i/>
      <w:iCs/>
      <w:color w:val="808080" w:themeColor="text1" w:themeTint="7F"/>
    </w:rPr>
  </w:style>
  <w:style w:type="character" w:styleId="Accentuationintense">
    <w:name w:val="Intense Emphasis"/>
    <w:basedOn w:val="Policepardfaut"/>
    <w:uiPriority w:val="21"/>
    <w:qFormat/>
    <w:rsid w:val="00AE611B"/>
    <w:rPr>
      <w:b/>
      <w:bCs/>
      <w:i/>
      <w:iCs/>
      <w:color w:val="4F81BD" w:themeColor="accent1"/>
    </w:rPr>
  </w:style>
  <w:style w:type="character" w:styleId="Rfrencelgre">
    <w:name w:val="Subtle Reference"/>
    <w:basedOn w:val="Policepardfaut"/>
    <w:uiPriority w:val="31"/>
    <w:qFormat/>
    <w:rsid w:val="00AE611B"/>
    <w:rPr>
      <w:smallCaps/>
      <w:color w:val="C0504D" w:themeColor="accent2"/>
      <w:u w:val="single"/>
    </w:rPr>
  </w:style>
  <w:style w:type="character" w:styleId="Rfrenceintense">
    <w:name w:val="Intense Reference"/>
    <w:basedOn w:val="Policepardfaut"/>
    <w:uiPriority w:val="32"/>
    <w:qFormat/>
    <w:rsid w:val="00AE611B"/>
    <w:rPr>
      <w:b/>
      <w:bCs/>
      <w:smallCaps/>
      <w:color w:val="C0504D" w:themeColor="accent2"/>
      <w:spacing w:val="5"/>
      <w:u w:val="single"/>
    </w:rPr>
  </w:style>
  <w:style w:type="character" w:styleId="Titredulivre">
    <w:name w:val="Book Title"/>
    <w:basedOn w:val="Policepardfaut"/>
    <w:uiPriority w:val="33"/>
    <w:qFormat/>
    <w:rsid w:val="00AE611B"/>
    <w:rPr>
      <w:b/>
      <w:bCs/>
      <w:smallCaps/>
      <w:spacing w:val="5"/>
    </w:rPr>
  </w:style>
  <w:style w:type="paragraph" w:styleId="Corpsdetexte">
    <w:name w:val="Body Text"/>
    <w:basedOn w:val="Normal"/>
    <w:link w:val="CorpsdetexteCar"/>
    <w:uiPriority w:val="99"/>
    <w:semiHidden/>
    <w:unhideWhenUsed/>
    <w:rsid w:val="00DC6211"/>
    <w:pPr>
      <w:spacing w:after="120"/>
    </w:pPr>
  </w:style>
  <w:style w:type="character" w:customStyle="1" w:styleId="CorpsdetexteCar">
    <w:name w:val="Corps de texte Car"/>
    <w:basedOn w:val="Policepardfaut"/>
    <w:link w:val="Corpsdetexte"/>
    <w:uiPriority w:val="99"/>
    <w:semiHidden/>
    <w:rsid w:val="00DC6211"/>
  </w:style>
  <w:style w:type="character" w:styleId="Marquedecommentaire">
    <w:name w:val="annotation reference"/>
    <w:basedOn w:val="Policepardfaut"/>
    <w:uiPriority w:val="99"/>
    <w:semiHidden/>
    <w:unhideWhenUsed/>
    <w:rsid w:val="009C5A8A"/>
    <w:rPr>
      <w:sz w:val="16"/>
      <w:szCs w:val="16"/>
    </w:rPr>
  </w:style>
  <w:style w:type="paragraph" w:styleId="Commentaire">
    <w:name w:val="annotation text"/>
    <w:basedOn w:val="Normal"/>
    <w:link w:val="CommentaireCar"/>
    <w:uiPriority w:val="99"/>
    <w:semiHidden/>
    <w:unhideWhenUsed/>
    <w:rsid w:val="009C5A8A"/>
    <w:pPr>
      <w:spacing w:line="240" w:lineRule="auto"/>
    </w:pPr>
    <w:rPr>
      <w:sz w:val="20"/>
      <w:szCs w:val="20"/>
    </w:rPr>
  </w:style>
  <w:style w:type="character" w:customStyle="1" w:styleId="CommentaireCar">
    <w:name w:val="Commentaire Car"/>
    <w:basedOn w:val="Policepardfaut"/>
    <w:link w:val="Commentaire"/>
    <w:uiPriority w:val="99"/>
    <w:semiHidden/>
    <w:rsid w:val="009C5A8A"/>
    <w:rPr>
      <w:sz w:val="20"/>
      <w:szCs w:val="20"/>
    </w:rPr>
  </w:style>
  <w:style w:type="paragraph" w:styleId="Objetducommentaire">
    <w:name w:val="annotation subject"/>
    <w:basedOn w:val="Commentaire"/>
    <w:next w:val="Commentaire"/>
    <w:link w:val="ObjetducommentaireCar"/>
    <w:uiPriority w:val="99"/>
    <w:semiHidden/>
    <w:unhideWhenUsed/>
    <w:rsid w:val="009C5A8A"/>
    <w:rPr>
      <w:b/>
    </w:rPr>
  </w:style>
  <w:style w:type="character" w:customStyle="1" w:styleId="ObjetducommentaireCar">
    <w:name w:val="Objet du commentaire Car"/>
    <w:basedOn w:val="CommentaireCar"/>
    <w:link w:val="Objetducommentaire"/>
    <w:uiPriority w:val="99"/>
    <w:semiHidden/>
    <w:rsid w:val="009C5A8A"/>
    <w:rPr>
      <w:b/>
      <w:sz w:val="20"/>
      <w:szCs w:val="20"/>
    </w:rPr>
  </w:style>
  <w:style w:type="paragraph" w:customStyle="1" w:styleId="Standardtext">
    <w:name w:val="Standardtext"/>
    <w:basedOn w:val="Normal"/>
    <w:uiPriority w:val="99"/>
    <w:rsid w:val="005E5DF0"/>
    <w:pPr>
      <w:spacing w:line="240" w:lineRule="auto"/>
    </w:pPr>
    <w:rPr>
      <w:rFonts w:eastAsia="Times New Roman" w:cs="Arial"/>
      <w:bCs/>
      <w:lang w:eastAsia="de-DE"/>
    </w:rPr>
  </w:style>
  <w:style w:type="paragraph" w:customStyle="1" w:styleId="Formatvorlage1">
    <w:name w:val="Formatvorlage1"/>
    <w:basedOn w:val="Normal"/>
    <w:link w:val="Formatvorlage1Zchn"/>
    <w:uiPriority w:val="9"/>
    <w:qFormat/>
    <w:rsid w:val="00166985"/>
    <w:pPr>
      <w:spacing w:line="276" w:lineRule="auto"/>
      <w:jc w:val="both"/>
    </w:pPr>
    <w:rPr>
      <w:rFonts w:ascii="Frutiger LT 55 Roman" w:hAnsi="Frutiger LT 55 Roman" w:cs="Frutiger LT 55 Roman"/>
      <w:sz w:val="21"/>
      <w:szCs w:val="21"/>
    </w:rPr>
  </w:style>
  <w:style w:type="character" w:customStyle="1" w:styleId="Formatvorlage1Zchn">
    <w:name w:val="Formatvorlage1 Zchn"/>
    <w:basedOn w:val="Policepardfaut"/>
    <w:link w:val="Formatvorlage1"/>
    <w:uiPriority w:val="9"/>
    <w:rsid w:val="00166985"/>
    <w:rPr>
      <w:rFonts w:ascii="Frutiger LT 55 Roman" w:hAnsi="Frutiger LT 55 Roman" w:cs="Frutiger LT 55 Roman"/>
      <w:sz w:val="21"/>
      <w:szCs w:val="21"/>
      <w:lang w:val="fr-FR"/>
    </w:rPr>
  </w:style>
  <w:style w:type="paragraph" w:customStyle="1" w:styleId="Test">
    <w:name w:val="Test!"/>
    <w:basedOn w:val="Titre"/>
    <w:link w:val="TestZchn"/>
    <w:qFormat/>
    <w:rsid w:val="00515018"/>
    <w:pPr>
      <w:pBdr>
        <w:top w:val="single" w:sz="4" w:space="1" w:color="auto"/>
        <w:left w:val="single" w:sz="4" w:space="4" w:color="auto"/>
        <w:bottom w:val="single" w:sz="4" w:space="4" w:color="auto"/>
        <w:right w:val="single" w:sz="4" w:space="4" w:color="auto"/>
      </w:pBdr>
      <w:shd w:val="clear" w:color="auto" w:fill="C4BC96" w:themeFill="background2" w:themeFillShade="BF"/>
      <w:tabs>
        <w:tab w:val="center" w:pos="4535"/>
      </w:tabs>
      <w:spacing w:line="276" w:lineRule="auto"/>
    </w:pPr>
    <w:rPr>
      <w:rFonts w:ascii="Frutiger LT 55 Roman" w:eastAsia="Times New Roman" w:hAnsi="Frutiger LT 55 Roman"/>
      <w:b/>
      <w:sz w:val="24"/>
      <w:szCs w:val="24"/>
    </w:rPr>
  </w:style>
  <w:style w:type="character" w:customStyle="1" w:styleId="TestZchn">
    <w:name w:val="Test! Zchn"/>
    <w:basedOn w:val="TitreCar"/>
    <w:link w:val="Test"/>
    <w:uiPriority w:val="9"/>
    <w:rsid w:val="00515018"/>
    <w:rPr>
      <w:rFonts w:ascii="Frutiger LT 55 Roman" w:eastAsia="Times New Roman" w:hAnsi="Frutiger LT 55 Roman"/>
      <w:b/>
      <w:color w:val="17365D" w:themeColor="text2" w:themeShade="BF"/>
      <w:spacing w:val="5"/>
      <w:kern w:val="28"/>
      <w:sz w:val="24"/>
      <w:szCs w:val="24"/>
      <w:shd w:val="clear" w:color="auto" w:fill="C4BC96" w:themeFill="background2" w:themeFillShade="B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14686">
      <w:bodyDiv w:val="1"/>
      <w:marLeft w:val="0"/>
      <w:marRight w:val="0"/>
      <w:marTop w:val="0"/>
      <w:marBottom w:val="0"/>
      <w:divBdr>
        <w:top w:val="none" w:sz="0" w:space="0" w:color="auto"/>
        <w:left w:val="none" w:sz="0" w:space="0" w:color="auto"/>
        <w:bottom w:val="none" w:sz="0" w:space="0" w:color="auto"/>
        <w:right w:val="none" w:sz="0" w:space="0" w:color="auto"/>
      </w:divBdr>
    </w:div>
    <w:div w:id="1015812049">
      <w:bodyDiv w:val="1"/>
      <w:marLeft w:val="0"/>
      <w:marRight w:val="0"/>
      <w:marTop w:val="0"/>
      <w:marBottom w:val="0"/>
      <w:divBdr>
        <w:top w:val="none" w:sz="0" w:space="0" w:color="auto"/>
        <w:left w:val="none" w:sz="0" w:space="0" w:color="auto"/>
        <w:bottom w:val="none" w:sz="0" w:space="0" w:color="auto"/>
        <w:right w:val="none" w:sz="0" w:space="0" w:color="auto"/>
      </w:divBdr>
    </w:div>
    <w:div w:id="1151678044">
      <w:bodyDiv w:val="1"/>
      <w:marLeft w:val="0"/>
      <w:marRight w:val="0"/>
      <w:marTop w:val="0"/>
      <w:marBottom w:val="0"/>
      <w:divBdr>
        <w:top w:val="none" w:sz="0" w:space="0" w:color="auto"/>
        <w:left w:val="none" w:sz="0" w:space="0" w:color="auto"/>
        <w:bottom w:val="none" w:sz="0" w:space="0" w:color="auto"/>
        <w:right w:val="none" w:sz="0" w:space="0" w:color="auto"/>
      </w:divBdr>
    </w:div>
    <w:div w:id="1266426411">
      <w:bodyDiv w:val="1"/>
      <w:marLeft w:val="0"/>
      <w:marRight w:val="0"/>
      <w:marTop w:val="0"/>
      <w:marBottom w:val="0"/>
      <w:divBdr>
        <w:top w:val="none" w:sz="0" w:space="0" w:color="auto"/>
        <w:left w:val="none" w:sz="0" w:space="0" w:color="auto"/>
        <w:bottom w:val="none" w:sz="0" w:space="0" w:color="auto"/>
        <w:right w:val="none" w:sz="0" w:space="0" w:color="auto"/>
      </w:divBdr>
    </w:div>
    <w:div w:id="1286279615">
      <w:bodyDiv w:val="1"/>
      <w:marLeft w:val="0"/>
      <w:marRight w:val="0"/>
      <w:marTop w:val="0"/>
      <w:marBottom w:val="0"/>
      <w:divBdr>
        <w:top w:val="none" w:sz="0" w:space="0" w:color="auto"/>
        <w:left w:val="none" w:sz="0" w:space="0" w:color="auto"/>
        <w:bottom w:val="none" w:sz="0" w:space="0" w:color="auto"/>
        <w:right w:val="none" w:sz="0" w:space="0" w:color="auto"/>
      </w:divBdr>
    </w:div>
    <w:div w:id="1306660741">
      <w:bodyDiv w:val="1"/>
      <w:marLeft w:val="0"/>
      <w:marRight w:val="0"/>
      <w:marTop w:val="0"/>
      <w:marBottom w:val="0"/>
      <w:divBdr>
        <w:top w:val="none" w:sz="0" w:space="0" w:color="auto"/>
        <w:left w:val="none" w:sz="0" w:space="0" w:color="auto"/>
        <w:bottom w:val="none" w:sz="0" w:space="0" w:color="auto"/>
        <w:right w:val="none" w:sz="0" w:space="0" w:color="auto"/>
      </w:divBdr>
      <w:divsChild>
        <w:div w:id="1161433114">
          <w:marLeft w:val="0"/>
          <w:marRight w:val="0"/>
          <w:marTop w:val="0"/>
          <w:marBottom w:val="0"/>
          <w:divBdr>
            <w:top w:val="none" w:sz="0" w:space="0" w:color="auto"/>
            <w:left w:val="none" w:sz="0" w:space="0" w:color="auto"/>
            <w:bottom w:val="none" w:sz="0" w:space="0" w:color="auto"/>
            <w:right w:val="none" w:sz="0" w:space="0" w:color="auto"/>
          </w:divBdr>
          <w:divsChild>
            <w:div w:id="805007209">
              <w:marLeft w:val="0"/>
              <w:marRight w:val="0"/>
              <w:marTop w:val="0"/>
              <w:marBottom w:val="0"/>
              <w:divBdr>
                <w:top w:val="none" w:sz="0" w:space="0" w:color="auto"/>
                <w:left w:val="none" w:sz="0" w:space="0" w:color="auto"/>
                <w:bottom w:val="none" w:sz="0" w:space="0" w:color="auto"/>
                <w:right w:val="none" w:sz="0" w:space="0" w:color="auto"/>
              </w:divBdr>
              <w:divsChild>
                <w:div w:id="1363940184">
                  <w:marLeft w:val="0"/>
                  <w:marRight w:val="0"/>
                  <w:marTop w:val="0"/>
                  <w:marBottom w:val="0"/>
                  <w:divBdr>
                    <w:top w:val="none" w:sz="0" w:space="0" w:color="auto"/>
                    <w:left w:val="none" w:sz="0" w:space="0" w:color="auto"/>
                    <w:bottom w:val="none" w:sz="0" w:space="0" w:color="auto"/>
                    <w:right w:val="none" w:sz="0" w:space="0" w:color="auto"/>
                  </w:divBdr>
                  <w:divsChild>
                    <w:div w:id="1955792041">
                      <w:marLeft w:val="0"/>
                      <w:marRight w:val="0"/>
                      <w:marTop w:val="0"/>
                      <w:marBottom w:val="0"/>
                      <w:divBdr>
                        <w:top w:val="none" w:sz="0" w:space="0" w:color="auto"/>
                        <w:left w:val="none" w:sz="0" w:space="0" w:color="auto"/>
                        <w:bottom w:val="none" w:sz="0" w:space="0" w:color="auto"/>
                        <w:right w:val="none" w:sz="0" w:space="0" w:color="auto"/>
                      </w:divBdr>
                      <w:divsChild>
                        <w:div w:id="813183926">
                          <w:marLeft w:val="0"/>
                          <w:marRight w:val="0"/>
                          <w:marTop w:val="0"/>
                          <w:marBottom w:val="0"/>
                          <w:divBdr>
                            <w:top w:val="none" w:sz="0" w:space="0" w:color="auto"/>
                            <w:left w:val="none" w:sz="0" w:space="0" w:color="auto"/>
                            <w:bottom w:val="none" w:sz="0" w:space="0" w:color="auto"/>
                            <w:right w:val="none" w:sz="0" w:space="0" w:color="auto"/>
                          </w:divBdr>
                          <w:divsChild>
                            <w:div w:id="983434959">
                              <w:marLeft w:val="0"/>
                              <w:marRight w:val="0"/>
                              <w:marTop w:val="0"/>
                              <w:marBottom w:val="0"/>
                              <w:divBdr>
                                <w:top w:val="none" w:sz="0" w:space="0" w:color="auto"/>
                                <w:left w:val="none" w:sz="0" w:space="0" w:color="auto"/>
                                <w:bottom w:val="none" w:sz="0" w:space="0" w:color="auto"/>
                                <w:right w:val="none" w:sz="0" w:space="0" w:color="auto"/>
                              </w:divBdr>
                              <w:divsChild>
                                <w:div w:id="303774806">
                                  <w:marLeft w:val="0"/>
                                  <w:marRight w:val="0"/>
                                  <w:marTop w:val="0"/>
                                  <w:marBottom w:val="0"/>
                                  <w:divBdr>
                                    <w:top w:val="none" w:sz="0" w:space="0" w:color="auto"/>
                                    <w:left w:val="none" w:sz="0" w:space="0" w:color="auto"/>
                                    <w:bottom w:val="none" w:sz="0" w:space="0" w:color="auto"/>
                                    <w:right w:val="none" w:sz="0" w:space="0" w:color="auto"/>
                                  </w:divBdr>
                                  <w:divsChild>
                                    <w:div w:id="531571592">
                                      <w:marLeft w:val="0"/>
                                      <w:marRight w:val="0"/>
                                      <w:marTop w:val="0"/>
                                      <w:marBottom w:val="0"/>
                                      <w:divBdr>
                                        <w:top w:val="none" w:sz="0" w:space="0" w:color="auto"/>
                                        <w:left w:val="none" w:sz="0" w:space="0" w:color="auto"/>
                                        <w:bottom w:val="none" w:sz="0" w:space="0" w:color="auto"/>
                                        <w:right w:val="none" w:sz="0" w:space="0" w:color="auto"/>
                                      </w:divBdr>
                                      <w:divsChild>
                                        <w:div w:id="641663400">
                                          <w:marLeft w:val="0"/>
                                          <w:marRight w:val="0"/>
                                          <w:marTop w:val="0"/>
                                          <w:marBottom w:val="0"/>
                                          <w:divBdr>
                                            <w:top w:val="none" w:sz="0" w:space="0" w:color="auto"/>
                                            <w:left w:val="none" w:sz="0" w:space="0" w:color="auto"/>
                                            <w:bottom w:val="none" w:sz="0" w:space="0" w:color="auto"/>
                                            <w:right w:val="none" w:sz="0" w:space="0" w:color="auto"/>
                                          </w:divBdr>
                                          <w:divsChild>
                                            <w:div w:id="14608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1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GED" ma:contentTypeID="0x0101004D6BE50D68D3FB4CB86FCC808E3102E700B52DCB55B1753042A49B3B4B7598A69E" ma:contentTypeVersion="3" ma:contentTypeDescription="" ma:contentTypeScope="" ma:versionID="06ec70140a78ed1b6ed7c25f54658f66">
  <xsd:schema xmlns:xsd="http://www.w3.org/2001/XMLSchema" xmlns:xs="http://www.w3.org/2001/XMLSchema" xmlns:p="http://schemas.microsoft.com/office/2006/metadata/properties" xmlns:ns2="968fa894-b235-41da-b9ee-9562b1e68f50" targetNamespace="http://schemas.microsoft.com/office/2006/metadata/properties" ma:root="true" ma:fieldsID="2a51f9b24e2a84d59326c1e7145a5039" ns2:_="">
    <xsd:import namespace="968fa894-b235-41da-b9ee-9562b1e68f50"/>
    <xsd:element name="properties">
      <xsd:complexType>
        <xsd:sequence>
          <xsd:element name="documentManagement">
            <xsd:complexType>
              <xsd:all>
                <xsd:element ref="ns2:Nature_x0020_du_x0020_document" minOccurs="0"/>
                <xsd:element ref="ns2:NN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fa894-b235-41da-b9ee-9562b1e68f50" elementFormDefault="qualified">
    <xsd:import namespace="http://schemas.microsoft.com/office/2006/documentManagement/types"/>
    <xsd:import namespace="http://schemas.microsoft.com/office/infopath/2007/PartnerControls"/>
    <xsd:element name="Nature_x0020_du_x0020_document" ma:index="8" nillable="true" ma:displayName="Nature du document" ma:format="Dropdown" ma:internalName="Nature_x0020_du_x0020_document">
      <xsd:simpleType>
        <xsd:restriction base="dms:Choice">
          <xsd:enumeration value="Administratif"/>
          <xsd:enumeration value="Pédagogique - Cas pratique"/>
          <xsd:enumeration value="Pédagogique - Conférence"/>
          <xsd:enumeration value="Pédagogique - Devoir"/>
          <xsd:enumeration value="Pédagogique - Documentation externe"/>
          <xsd:enumeration value="Pédagogique - Fascicule"/>
          <xsd:enumeration value="Pédagogique - Fiche Pédagogique"/>
          <xsd:enumeration value="Pédagogique - Programme"/>
          <xsd:enumeration value="Pédagogique - Présentation"/>
        </xsd:restriction>
      </xsd:simpleType>
    </xsd:element>
    <xsd:element name="NNAF" ma:index="9" nillable="true" ma:displayName="NNAF" ma:internalName="NNA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42ec804-fd2f-416a-97c3-f6e4f439fedc" ContentTypeId="0x0101004D6BE50D68D3FB4CB86FCC808E3102E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ature_x0020_du_x0020_document xmlns="968fa894-b235-41da-b9ee-9562b1e68f50" xsi:nil="true"/>
    <NNAF xmlns="968fa894-b235-41da-b9ee-9562b1e68f50" xsi:nil="true"/>
  </documentManagement>
</p:properties>
</file>

<file path=customXml/itemProps1.xml><?xml version="1.0" encoding="utf-8"?>
<ds:datastoreItem xmlns:ds="http://schemas.openxmlformats.org/officeDocument/2006/customXml" ds:itemID="{F8FCC692-CCCE-4730-9C45-99FAEB03FC71}">
  <ds:schemaRefs>
    <ds:schemaRef ds:uri="http://schemas.openxmlformats.org/officeDocument/2006/bibliography"/>
  </ds:schemaRefs>
</ds:datastoreItem>
</file>

<file path=customXml/itemProps2.xml><?xml version="1.0" encoding="utf-8"?>
<ds:datastoreItem xmlns:ds="http://schemas.openxmlformats.org/officeDocument/2006/customXml" ds:itemID="{56CEF06B-6AD2-435F-BC95-FBE97800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fa894-b235-41da-b9ee-9562b1e68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B1289-4511-44BF-8C42-CBFF215BDD4D}">
  <ds:schemaRefs>
    <ds:schemaRef ds:uri="Microsoft.SharePoint.Taxonomy.ContentTypeSync"/>
  </ds:schemaRefs>
</ds:datastoreItem>
</file>

<file path=customXml/itemProps4.xml><?xml version="1.0" encoding="utf-8"?>
<ds:datastoreItem xmlns:ds="http://schemas.openxmlformats.org/officeDocument/2006/customXml" ds:itemID="{21030508-EE9A-4C90-A062-B3C2806D4BDB}">
  <ds:schemaRefs>
    <ds:schemaRef ds:uri="http://schemas.microsoft.com/sharepoint/v3/contenttype/forms"/>
  </ds:schemaRefs>
</ds:datastoreItem>
</file>

<file path=customXml/itemProps5.xml><?xml version="1.0" encoding="utf-8"?>
<ds:datastoreItem xmlns:ds="http://schemas.openxmlformats.org/officeDocument/2006/customXml" ds:itemID="{A03551C2-8232-4AE5-86CE-038BF36C8342}">
  <ds:schemaRefs>
    <ds:schemaRef ds:uri="http://schemas.microsoft.com/office/2006/metadata/properties"/>
    <ds:schemaRef ds:uri="http://schemas.microsoft.com/office/infopath/2007/PartnerControls"/>
    <ds:schemaRef ds:uri="968fa894-b235-41da-b9ee-9562b1e68f5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7324</Characters>
  <Application>Microsoft Office Word</Application>
  <DocSecurity>0</DocSecurity>
  <Lines>61</Lines>
  <Paragraphs>17</Paragraphs>
  <ScaleCrop>false</ScaleCrop>
  <HeadingPairs>
    <vt:vector size="6" baseType="variant">
      <vt:variant>
        <vt:lpstr>Cím</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Bundesministerium der Justiz</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Herrnfeld, Hans-Holger</dc:creator>
  <cp:lastModifiedBy>Garry HUTTON</cp:lastModifiedBy>
  <cp:revision>2</cp:revision>
  <cp:lastPrinted>2018-11-23T10:43:00Z</cp:lastPrinted>
  <dcterms:created xsi:type="dcterms:W3CDTF">2022-02-03T07:23:00Z</dcterms:created>
  <dcterms:modified xsi:type="dcterms:W3CDTF">2022-02-03T07:23:00Z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0x0101004D6BE50D68D3FB4CB86FCC808E3102E700B52DCB55B1753042A49B3B4B7598A69E</vt:lpwstr>
  </property>
</Properties>
</file>